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-58"/>
        <w:tblW w:w="9803" w:type="dxa"/>
        <w:tblLook w:val="04A0" w:firstRow="1" w:lastRow="0" w:firstColumn="1" w:lastColumn="0" w:noHBand="0" w:noVBand="1"/>
      </w:tblPr>
      <w:tblGrid>
        <w:gridCol w:w="5520"/>
        <w:gridCol w:w="980"/>
        <w:gridCol w:w="980"/>
        <w:gridCol w:w="1120"/>
        <w:gridCol w:w="1203"/>
      </w:tblGrid>
      <w:tr w:rsidR="0023086F" w:rsidRPr="00260483" w14:paraId="11B21EED" w14:textId="77777777" w:rsidTr="008B611B">
        <w:trPr>
          <w:trHeight w:val="288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3D7C6" w14:textId="399D447A" w:rsidR="0023086F" w:rsidRPr="00260483" w:rsidRDefault="00250ADF" w:rsidP="008B61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2025/2026</w:t>
            </w:r>
            <w:r w:rsidR="00AE17A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 </w:t>
            </w:r>
            <w:r w:rsidR="0023086F" w:rsidRPr="002604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Tenant Satisfaction Measure </w:t>
            </w:r>
            <w:r w:rsidR="0001732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Survey </w:t>
            </w:r>
            <w:r w:rsidR="0023086F" w:rsidRPr="002604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Results 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9887E" w14:textId="77777777" w:rsidR="0023086F" w:rsidRPr="00260483" w:rsidRDefault="0023086F" w:rsidP="008B61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62123" w14:textId="77777777" w:rsidR="0023086F" w:rsidRPr="00260483" w:rsidRDefault="0023086F" w:rsidP="008B611B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233F9" w14:textId="77777777" w:rsidR="0023086F" w:rsidRPr="00260483" w:rsidRDefault="0023086F" w:rsidP="008B611B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0C5D4" w14:textId="77777777" w:rsidR="0023086F" w:rsidRPr="00260483" w:rsidRDefault="0023086F" w:rsidP="008B611B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22017B" w:rsidRPr="00260483" w14:paraId="68DD51ED" w14:textId="77777777" w:rsidTr="0022017B">
        <w:trPr>
          <w:trHeight w:val="1152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91374" w14:textId="77777777" w:rsidR="0022017B" w:rsidRPr="00260483" w:rsidRDefault="0022017B" w:rsidP="00220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4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C5388" w14:textId="6EF07240" w:rsidR="0022017B" w:rsidRPr="00260483" w:rsidRDefault="0022017B" w:rsidP="00703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604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2024/25</w:t>
            </w:r>
            <w:r w:rsidR="007033C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(%)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D7521" w14:textId="615C63CE" w:rsidR="0022017B" w:rsidRPr="00260483" w:rsidRDefault="0022017B" w:rsidP="00703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604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5</w:t>
            </w:r>
            <w:r w:rsidRPr="002604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/2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6</w:t>
            </w:r>
            <w:r w:rsidR="007033C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(%)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33BF8" w14:textId="77777777" w:rsidR="0022017B" w:rsidRPr="00260483" w:rsidRDefault="0022017B" w:rsidP="002201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604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Unity Trend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506FC9" w14:textId="09D101BD" w:rsidR="0022017B" w:rsidRPr="00260483" w:rsidRDefault="0022017B" w:rsidP="002201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6048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Source</w:t>
            </w:r>
          </w:p>
        </w:tc>
      </w:tr>
      <w:tr w:rsidR="0022017B" w:rsidRPr="00260483" w14:paraId="61EEFD3D" w14:textId="77777777" w:rsidTr="00BC5424">
        <w:trPr>
          <w:trHeight w:val="576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CDE1F" w14:textId="77777777" w:rsidR="0022017B" w:rsidRPr="00260483" w:rsidRDefault="0022017B" w:rsidP="00220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483">
              <w:rPr>
                <w:rFonts w:ascii="Calibri" w:eastAsia="Times New Roman" w:hAnsi="Calibri" w:cs="Calibri"/>
                <w:color w:val="000000"/>
                <w:lang w:eastAsia="en-GB"/>
              </w:rPr>
              <w:t>TP01: Proportion of respondents who report that they are satisfied with the overall service from their landlord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209C0" w14:textId="586AA70B" w:rsidR="0022017B" w:rsidRPr="00260483" w:rsidRDefault="0022017B" w:rsidP="00220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483">
              <w:rPr>
                <w:rFonts w:ascii="Calibri" w:eastAsia="Times New Roman" w:hAnsi="Calibri" w:cs="Calibri"/>
                <w:color w:val="000000"/>
                <w:lang w:eastAsia="en-GB"/>
              </w:rPr>
              <w:t>76.3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CF753" w14:textId="0B0472A0" w:rsidR="0022017B" w:rsidRPr="00260483" w:rsidRDefault="007033CF" w:rsidP="00220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78.0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68E8E632" w14:textId="77777777" w:rsidR="0022017B" w:rsidRPr="00260483" w:rsidRDefault="0022017B" w:rsidP="00220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4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3EB19" w14:textId="7796C4EC" w:rsidR="0022017B" w:rsidRPr="00260483" w:rsidRDefault="0022017B" w:rsidP="00220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483">
              <w:rPr>
                <w:rFonts w:ascii="Calibri" w:eastAsia="Times New Roman" w:hAnsi="Calibri" w:cs="Calibri"/>
                <w:color w:val="000000"/>
                <w:lang w:eastAsia="en-GB"/>
              </w:rPr>
              <w:t>LCRA</w:t>
            </w:r>
          </w:p>
        </w:tc>
      </w:tr>
      <w:tr w:rsidR="0022017B" w:rsidRPr="00260483" w14:paraId="65F64942" w14:textId="77777777" w:rsidTr="00BC5424">
        <w:trPr>
          <w:trHeight w:val="1152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6013A" w14:textId="77777777" w:rsidR="0022017B" w:rsidRPr="00260483" w:rsidRDefault="0022017B" w:rsidP="00220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48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TP02: Proportion of respondents who have received a repair in the last </w:t>
            </w:r>
            <w:r w:rsidRPr="00260483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12 months who report that they are satisfied with the overall repairs service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9CF68" w14:textId="0E974224" w:rsidR="0022017B" w:rsidRPr="00260483" w:rsidRDefault="0022017B" w:rsidP="00220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483">
              <w:rPr>
                <w:rFonts w:ascii="Calibri" w:eastAsia="Times New Roman" w:hAnsi="Calibri" w:cs="Calibri"/>
                <w:color w:val="000000"/>
                <w:lang w:eastAsia="en-GB"/>
              </w:rPr>
              <w:t>70.8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6B19B" w14:textId="30991D6E" w:rsidR="0022017B" w:rsidRPr="00260483" w:rsidRDefault="007033CF" w:rsidP="00220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68.7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4486592" w14:textId="77777777" w:rsidR="0022017B" w:rsidRPr="00260483" w:rsidRDefault="0022017B" w:rsidP="00220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4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D58DA" w14:textId="4BCABDF0" w:rsidR="0022017B" w:rsidRPr="00260483" w:rsidRDefault="0022017B" w:rsidP="00220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483">
              <w:rPr>
                <w:rFonts w:ascii="Calibri" w:eastAsia="Times New Roman" w:hAnsi="Calibri" w:cs="Calibri"/>
                <w:color w:val="000000"/>
                <w:lang w:eastAsia="en-GB"/>
              </w:rPr>
              <w:t>LCRA</w:t>
            </w:r>
          </w:p>
        </w:tc>
      </w:tr>
      <w:tr w:rsidR="00BC5424" w:rsidRPr="00260483" w14:paraId="4F26E365" w14:textId="77777777" w:rsidTr="00BC5424">
        <w:trPr>
          <w:trHeight w:val="864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54D4E" w14:textId="77777777" w:rsidR="00BC5424" w:rsidRPr="00260483" w:rsidRDefault="00BC5424" w:rsidP="00BC5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483">
              <w:rPr>
                <w:rFonts w:ascii="Calibri" w:eastAsia="Times New Roman" w:hAnsi="Calibri" w:cs="Calibri"/>
                <w:color w:val="000000"/>
                <w:lang w:eastAsia="en-GB"/>
              </w:rPr>
              <w:t>TP03: Proportion of respondents who have received a repair in the last 12 months who report that they are satisfied with the time taken to complete their most recent repair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38B7E" w14:textId="5BD11D31" w:rsidR="00BC5424" w:rsidRPr="00260483" w:rsidRDefault="00BC5424" w:rsidP="00BC5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483">
              <w:rPr>
                <w:rFonts w:ascii="Calibri" w:eastAsia="Times New Roman" w:hAnsi="Calibri" w:cs="Calibri"/>
                <w:color w:val="000000"/>
                <w:lang w:eastAsia="en-GB"/>
              </w:rPr>
              <w:t>71.6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B38A9" w14:textId="21DAB557" w:rsidR="00BC5424" w:rsidRPr="00260483" w:rsidRDefault="00BC5424" w:rsidP="00BC5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69.6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459AE12" w14:textId="21A632C9" w:rsidR="00BC5424" w:rsidRPr="00260483" w:rsidRDefault="00BC5424" w:rsidP="00BC5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4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7B9FD" w14:textId="3BE57A8D" w:rsidR="00BC5424" w:rsidRPr="00260483" w:rsidRDefault="00BC5424" w:rsidP="00BC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483">
              <w:rPr>
                <w:rFonts w:ascii="Calibri" w:eastAsia="Times New Roman" w:hAnsi="Calibri" w:cs="Calibri"/>
                <w:color w:val="000000"/>
                <w:lang w:eastAsia="en-GB"/>
              </w:rPr>
              <w:t>LCRA</w:t>
            </w:r>
          </w:p>
        </w:tc>
      </w:tr>
      <w:tr w:rsidR="0022017B" w:rsidRPr="00260483" w14:paraId="466366FA" w14:textId="77777777" w:rsidTr="00BC5424">
        <w:trPr>
          <w:trHeight w:val="864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E7448" w14:textId="77777777" w:rsidR="0022017B" w:rsidRPr="00260483" w:rsidRDefault="0022017B" w:rsidP="00220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48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TP04: Proportion of respondents who report that they are satisfied that </w:t>
            </w:r>
            <w:r w:rsidRPr="00260483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their home is well maintained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FB8C9" w14:textId="0059D0E6" w:rsidR="0022017B" w:rsidRPr="00260483" w:rsidRDefault="0022017B" w:rsidP="00220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483">
              <w:rPr>
                <w:rFonts w:ascii="Calibri" w:eastAsia="Times New Roman" w:hAnsi="Calibri" w:cs="Calibri"/>
                <w:color w:val="000000"/>
                <w:lang w:eastAsia="en-GB"/>
              </w:rPr>
              <w:t>78.5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0CD90" w14:textId="66DF1233" w:rsidR="0022017B" w:rsidRPr="00260483" w:rsidRDefault="00B60826" w:rsidP="00220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77.8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42ADF4A" w14:textId="77777777" w:rsidR="0022017B" w:rsidRPr="00260483" w:rsidRDefault="0022017B" w:rsidP="00220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4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4C26A" w14:textId="6D9B4F4F" w:rsidR="0022017B" w:rsidRPr="00260483" w:rsidRDefault="0022017B" w:rsidP="00220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483">
              <w:rPr>
                <w:rFonts w:ascii="Calibri" w:eastAsia="Times New Roman" w:hAnsi="Calibri" w:cs="Calibri"/>
                <w:color w:val="000000"/>
                <w:lang w:eastAsia="en-GB"/>
              </w:rPr>
              <w:t>LCRA</w:t>
            </w:r>
          </w:p>
        </w:tc>
      </w:tr>
      <w:tr w:rsidR="0022017B" w:rsidRPr="00260483" w14:paraId="5E1C6B95" w14:textId="77777777" w:rsidTr="00BC5424">
        <w:trPr>
          <w:trHeight w:val="576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25212" w14:textId="77777777" w:rsidR="0022017B" w:rsidRPr="00260483" w:rsidRDefault="0022017B" w:rsidP="00220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483">
              <w:rPr>
                <w:rFonts w:ascii="Calibri" w:eastAsia="Times New Roman" w:hAnsi="Calibri" w:cs="Calibri"/>
                <w:color w:val="000000"/>
                <w:lang w:eastAsia="en-GB"/>
              </w:rPr>
              <w:t>TP05: Proportion of respondents who report that they are satisfied that their home is safe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360CB" w14:textId="10AFB0D8" w:rsidR="0022017B" w:rsidRPr="00260483" w:rsidRDefault="0022017B" w:rsidP="00220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483">
              <w:rPr>
                <w:rFonts w:ascii="Calibri" w:eastAsia="Times New Roman" w:hAnsi="Calibri" w:cs="Calibri"/>
                <w:color w:val="000000"/>
                <w:lang w:eastAsia="en-GB"/>
              </w:rPr>
              <w:t>85.7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52716" w14:textId="022F4BE7" w:rsidR="0022017B" w:rsidRPr="00260483" w:rsidRDefault="00267A19" w:rsidP="00220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  <w:r w:rsidR="00B60826">
              <w:rPr>
                <w:rFonts w:ascii="Calibri" w:eastAsia="Times New Roman" w:hAnsi="Calibri" w:cs="Calibri"/>
                <w:color w:val="000000"/>
                <w:lang w:eastAsia="en-GB"/>
              </w:rPr>
              <w:t>4.4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F993A94" w14:textId="77777777" w:rsidR="0022017B" w:rsidRPr="00260483" w:rsidRDefault="0022017B" w:rsidP="00220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4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91376" w14:textId="7A3E6C9A" w:rsidR="0022017B" w:rsidRPr="00260483" w:rsidRDefault="0022017B" w:rsidP="00220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483">
              <w:rPr>
                <w:rFonts w:ascii="Calibri" w:eastAsia="Times New Roman" w:hAnsi="Calibri" w:cs="Calibri"/>
                <w:color w:val="000000"/>
                <w:lang w:eastAsia="en-GB"/>
              </w:rPr>
              <w:t>LCRA</w:t>
            </w:r>
          </w:p>
        </w:tc>
      </w:tr>
      <w:tr w:rsidR="0022017B" w:rsidRPr="00260483" w14:paraId="4AF0B86D" w14:textId="77777777" w:rsidTr="00BC5424">
        <w:trPr>
          <w:trHeight w:val="864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82B8B" w14:textId="77777777" w:rsidR="0022017B" w:rsidRPr="00260483" w:rsidRDefault="0022017B" w:rsidP="00220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483">
              <w:rPr>
                <w:rFonts w:ascii="Calibri" w:eastAsia="Times New Roman" w:hAnsi="Calibri" w:cs="Calibri"/>
                <w:color w:val="000000"/>
                <w:lang w:eastAsia="en-GB"/>
              </w:rPr>
              <w:t>TP06: Proportion of respondents who report that they are satisfied that their landlord listens to tenant views and acts upon them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B2300" w14:textId="3F20052B" w:rsidR="0022017B" w:rsidRPr="00260483" w:rsidRDefault="0022017B" w:rsidP="00220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483">
              <w:rPr>
                <w:rFonts w:ascii="Calibri" w:eastAsia="Times New Roman" w:hAnsi="Calibri" w:cs="Calibri"/>
                <w:color w:val="000000"/>
                <w:lang w:eastAsia="en-GB"/>
              </w:rPr>
              <w:t>71.0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A96FC" w14:textId="7978F5E2" w:rsidR="0022017B" w:rsidRPr="00260483" w:rsidRDefault="00B60826" w:rsidP="00220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70.2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30F0F2C" w14:textId="77777777" w:rsidR="0022017B" w:rsidRPr="00260483" w:rsidRDefault="0022017B" w:rsidP="00220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4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5EBB8" w14:textId="47D94728" w:rsidR="0022017B" w:rsidRPr="00260483" w:rsidRDefault="0022017B" w:rsidP="00220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483">
              <w:rPr>
                <w:rFonts w:ascii="Calibri" w:eastAsia="Times New Roman" w:hAnsi="Calibri" w:cs="Calibri"/>
                <w:color w:val="000000"/>
                <w:lang w:eastAsia="en-GB"/>
              </w:rPr>
              <w:t>LCRA</w:t>
            </w:r>
          </w:p>
        </w:tc>
      </w:tr>
      <w:tr w:rsidR="0022017B" w:rsidRPr="00260483" w14:paraId="58EB34A4" w14:textId="77777777" w:rsidTr="00BC5424">
        <w:trPr>
          <w:trHeight w:val="864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00B7C" w14:textId="77777777" w:rsidR="0022017B" w:rsidRPr="00260483" w:rsidRDefault="0022017B" w:rsidP="00220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483">
              <w:rPr>
                <w:rFonts w:ascii="Calibri" w:eastAsia="Times New Roman" w:hAnsi="Calibri" w:cs="Calibri"/>
                <w:color w:val="000000"/>
                <w:lang w:eastAsia="en-GB"/>
              </w:rPr>
              <w:t>TP07: Proportion of respondents who report that they are satisfied that their landlord keeps them informed about things that matter to them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55E61" w14:textId="4A731B64" w:rsidR="0022017B" w:rsidRPr="00260483" w:rsidRDefault="0022017B" w:rsidP="00220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483">
              <w:rPr>
                <w:rFonts w:ascii="Calibri" w:eastAsia="Times New Roman" w:hAnsi="Calibri" w:cs="Calibri"/>
                <w:color w:val="000000"/>
                <w:lang w:eastAsia="en-GB"/>
              </w:rPr>
              <w:t>83.7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269E9" w14:textId="15C069B7" w:rsidR="0022017B" w:rsidRPr="00260483" w:rsidRDefault="00B60826" w:rsidP="00220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82.9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EC5CBBD" w14:textId="77777777" w:rsidR="0022017B" w:rsidRPr="00260483" w:rsidRDefault="0022017B" w:rsidP="00220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4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5DF10" w14:textId="758BA311" w:rsidR="0022017B" w:rsidRPr="00260483" w:rsidRDefault="0022017B" w:rsidP="00220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483">
              <w:rPr>
                <w:rFonts w:ascii="Calibri" w:eastAsia="Times New Roman" w:hAnsi="Calibri" w:cs="Calibri"/>
                <w:color w:val="000000"/>
                <w:lang w:eastAsia="en-GB"/>
              </w:rPr>
              <w:t>LCRA</w:t>
            </w:r>
          </w:p>
        </w:tc>
      </w:tr>
      <w:tr w:rsidR="0022017B" w:rsidRPr="00260483" w14:paraId="4D8EDDAC" w14:textId="77777777" w:rsidTr="00BC5424">
        <w:trPr>
          <w:trHeight w:val="576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F4A86" w14:textId="77777777" w:rsidR="0022017B" w:rsidRPr="00260483" w:rsidRDefault="0022017B" w:rsidP="00220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483">
              <w:rPr>
                <w:rFonts w:ascii="Calibri" w:eastAsia="Times New Roman" w:hAnsi="Calibri" w:cs="Calibri"/>
                <w:color w:val="000000"/>
                <w:lang w:eastAsia="en-GB"/>
              </w:rPr>
              <w:t>TP08: Proportion of respondents who report that they agree their landlord treats them fairly and with respect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AD371" w14:textId="3CEEB667" w:rsidR="0022017B" w:rsidRPr="00260483" w:rsidRDefault="0022017B" w:rsidP="00220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483">
              <w:rPr>
                <w:rFonts w:ascii="Calibri" w:eastAsia="Times New Roman" w:hAnsi="Calibri" w:cs="Calibri"/>
                <w:color w:val="000000"/>
                <w:lang w:eastAsia="en-GB"/>
              </w:rPr>
              <w:t>87.6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E6AF2" w14:textId="482CFD39" w:rsidR="0022017B" w:rsidRPr="00260483" w:rsidRDefault="00267A19" w:rsidP="00220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86.8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9199809" w14:textId="77777777" w:rsidR="0022017B" w:rsidRPr="00260483" w:rsidRDefault="0022017B" w:rsidP="00220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4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A6E1B" w14:textId="08FBC5B4" w:rsidR="0022017B" w:rsidRPr="00260483" w:rsidRDefault="0022017B" w:rsidP="00220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483">
              <w:rPr>
                <w:rFonts w:ascii="Calibri" w:eastAsia="Times New Roman" w:hAnsi="Calibri" w:cs="Calibri"/>
                <w:color w:val="000000"/>
                <w:lang w:eastAsia="en-GB"/>
              </w:rPr>
              <w:t>LCRA</w:t>
            </w:r>
          </w:p>
        </w:tc>
      </w:tr>
      <w:tr w:rsidR="0022017B" w:rsidRPr="00260483" w14:paraId="1FF209AB" w14:textId="77777777" w:rsidTr="00BC5424">
        <w:trPr>
          <w:trHeight w:val="864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ADD7B" w14:textId="77777777" w:rsidR="0022017B" w:rsidRPr="00260483" w:rsidRDefault="0022017B" w:rsidP="00220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483">
              <w:rPr>
                <w:rFonts w:ascii="Calibri" w:eastAsia="Times New Roman" w:hAnsi="Calibri" w:cs="Calibri"/>
                <w:color w:val="000000"/>
                <w:lang w:eastAsia="en-GB"/>
              </w:rPr>
              <w:t>TP09: Proportion of respondents who report making a complaint in the last 12 months who are satisfied with their landlord’s approach to complaints handling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FBB41" w14:textId="2CD8568D" w:rsidR="0022017B" w:rsidRPr="00260483" w:rsidRDefault="0022017B" w:rsidP="00220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483">
              <w:rPr>
                <w:rFonts w:ascii="Calibri" w:eastAsia="Times New Roman" w:hAnsi="Calibri" w:cs="Calibri"/>
                <w:color w:val="000000"/>
                <w:lang w:eastAsia="en-GB"/>
              </w:rPr>
              <w:t>51.8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FAB52" w14:textId="063CB7D1" w:rsidR="0022017B" w:rsidRPr="00260483" w:rsidRDefault="00267A19" w:rsidP="00220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45.3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70C2242" w14:textId="77777777" w:rsidR="0022017B" w:rsidRPr="00260483" w:rsidRDefault="0022017B" w:rsidP="00220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4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B2408" w14:textId="3DDC4E0D" w:rsidR="0022017B" w:rsidRPr="00260483" w:rsidRDefault="0022017B" w:rsidP="00220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483">
              <w:rPr>
                <w:rFonts w:ascii="Calibri" w:eastAsia="Times New Roman" w:hAnsi="Calibri" w:cs="Calibri"/>
                <w:color w:val="000000"/>
                <w:lang w:eastAsia="en-GB"/>
              </w:rPr>
              <w:t>LCRA</w:t>
            </w:r>
          </w:p>
        </w:tc>
      </w:tr>
      <w:tr w:rsidR="0022017B" w:rsidRPr="00260483" w14:paraId="27573B54" w14:textId="77777777" w:rsidTr="0022017B">
        <w:trPr>
          <w:trHeight w:val="864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9B8E5" w14:textId="77777777" w:rsidR="0022017B" w:rsidRPr="00260483" w:rsidRDefault="0022017B" w:rsidP="00220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483">
              <w:rPr>
                <w:rFonts w:ascii="Calibri" w:eastAsia="Times New Roman" w:hAnsi="Calibri" w:cs="Calibri"/>
                <w:color w:val="000000"/>
                <w:lang w:eastAsia="en-GB"/>
              </w:rPr>
              <w:t>TP10: Proportion of respondents with communal areas who report that they are satisfied that their landlord keeps communal areas clean and well maintained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6DF84" w14:textId="027D1D7E" w:rsidR="0022017B" w:rsidRPr="00260483" w:rsidRDefault="0022017B" w:rsidP="00220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483">
              <w:rPr>
                <w:rFonts w:ascii="Calibri" w:eastAsia="Times New Roman" w:hAnsi="Calibri" w:cs="Calibri"/>
                <w:color w:val="000000"/>
                <w:lang w:eastAsia="en-GB"/>
              </w:rPr>
              <w:t>74.5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998E2" w14:textId="0D04722C" w:rsidR="0022017B" w:rsidRPr="00260483" w:rsidRDefault="00267A19" w:rsidP="00220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72.</w:t>
            </w:r>
            <w:r w:rsidR="00C57C87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60AC5FC" w14:textId="77777777" w:rsidR="0022017B" w:rsidRPr="00260483" w:rsidRDefault="0022017B" w:rsidP="00220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4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A0AA5" w14:textId="47AB2363" w:rsidR="0022017B" w:rsidRPr="00260483" w:rsidRDefault="0022017B" w:rsidP="00220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483">
              <w:rPr>
                <w:rFonts w:ascii="Calibri" w:eastAsia="Times New Roman" w:hAnsi="Calibri" w:cs="Calibri"/>
                <w:color w:val="000000"/>
                <w:lang w:eastAsia="en-GB"/>
              </w:rPr>
              <w:t>LCRA</w:t>
            </w:r>
          </w:p>
        </w:tc>
      </w:tr>
      <w:tr w:rsidR="0022017B" w:rsidRPr="00260483" w14:paraId="43F15435" w14:textId="77777777" w:rsidTr="0022017B">
        <w:trPr>
          <w:trHeight w:val="864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BC1C2" w14:textId="77777777" w:rsidR="0022017B" w:rsidRPr="00260483" w:rsidRDefault="0022017B" w:rsidP="00220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483">
              <w:rPr>
                <w:rFonts w:ascii="Calibri" w:eastAsia="Times New Roman" w:hAnsi="Calibri" w:cs="Calibri"/>
                <w:color w:val="000000"/>
                <w:lang w:eastAsia="en-GB"/>
              </w:rPr>
              <w:t>TP11: Proportion of respondents who report that they are satisfied that their landlord makes a positive contribution to the neighbourhood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50AD1" w14:textId="14E11C14" w:rsidR="0022017B" w:rsidRPr="00260483" w:rsidRDefault="0022017B" w:rsidP="00220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483">
              <w:rPr>
                <w:rFonts w:ascii="Calibri" w:eastAsia="Times New Roman" w:hAnsi="Calibri" w:cs="Calibri"/>
                <w:color w:val="000000"/>
                <w:lang w:eastAsia="en-GB"/>
              </w:rPr>
              <w:t>79.6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CB782" w14:textId="07F9F1BB" w:rsidR="0022017B" w:rsidRPr="00260483" w:rsidRDefault="00BC5424" w:rsidP="00220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80.2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1CA8F04A" w14:textId="77777777" w:rsidR="0022017B" w:rsidRPr="00260483" w:rsidRDefault="0022017B" w:rsidP="00220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4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6F63E" w14:textId="0B795E91" w:rsidR="0022017B" w:rsidRPr="00260483" w:rsidRDefault="0022017B" w:rsidP="00220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483">
              <w:rPr>
                <w:rFonts w:ascii="Calibri" w:eastAsia="Times New Roman" w:hAnsi="Calibri" w:cs="Calibri"/>
                <w:color w:val="000000"/>
                <w:lang w:eastAsia="en-GB"/>
              </w:rPr>
              <w:t>LCRA</w:t>
            </w:r>
          </w:p>
        </w:tc>
      </w:tr>
      <w:tr w:rsidR="0022017B" w:rsidRPr="00260483" w14:paraId="34B6F42F" w14:textId="77777777" w:rsidTr="0022017B">
        <w:trPr>
          <w:trHeight w:val="864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84B20" w14:textId="77777777" w:rsidR="0022017B" w:rsidRPr="00260483" w:rsidRDefault="0022017B" w:rsidP="00220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483">
              <w:rPr>
                <w:rFonts w:ascii="Calibri" w:eastAsia="Times New Roman" w:hAnsi="Calibri" w:cs="Calibri"/>
                <w:color w:val="000000"/>
                <w:lang w:eastAsia="en-GB"/>
              </w:rPr>
              <w:t>TP12: Proportion of respondents who report that they are satisfied with their landlord’s approach to handling anti-social behaviour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6C43F" w14:textId="1AFEF2AD" w:rsidR="0022017B" w:rsidRPr="00260483" w:rsidRDefault="0022017B" w:rsidP="00220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483">
              <w:rPr>
                <w:rFonts w:ascii="Calibri" w:eastAsia="Times New Roman" w:hAnsi="Calibri" w:cs="Calibri"/>
                <w:color w:val="000000"/>
                <w:lang w:eastAsia="en-GB"/>
              </w:rPr>
              <w:t>74.4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37283" w14:textId="4D63CDD3" w:rsidR="0022017B" w:rsidRPr="00260483" w:rsidRDefault="00BC5424" w:rsidP="00220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76.3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030CEC54" w14:textId="77777777" w:rsidR="0022017B" w:rsidRPr="00260483" w:rsidRDefault="0022017B" w:rsidP="00220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4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2F2BD" w14:textId="4A2D8CBC" w:rsidR="0022017B" w:rsidRPr="00260483" w:rsidRDefault="0022017B" w:rsidP="00220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483">
              <w:rPr>
                <w:rFonts w:ascii="Calibri" w:eastAsia="Times New Roman" w:hAnsi="Calibri" w:cs="Calibri"/>
                <w:color w:val="000000"/>
                <w:lang w:eastAsia="en-GB"/>
              </w:rPr>
              <w:t>LCRA</w:t>
            </w:r>
          </w:p>
        </w:tc>
      </w:tr>
    </w:tbl>
    <w:p w14:paraId="62D706BD" w14:textId="77777777" w:rsidR="00991979" w:rsidRPr="00260483" w:rsidRDefault="00991979">
      <w:pPr>
        <w:rPr>
          <w:rFonts w:ascii="Calibri" w:hAnsi="Calibri" w:cs="Calibri"/>
        </w:rPr>
      </w:pPr>
    </w:p>
    <w:p w14:paraId="7C9E0C72" w14:textId="77777777" w:rsidR="0023086F" w:rsidRPr="004E35C6" w:rsidRDefault="0023086F" w:rsidP="004E35C6">
      <w:p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</w:p>
    <w:p w14:paraId="63FEB05B" w14:textId="77777777" w:rsidR="0023086F" w:rsidRPr="004E35C6" w:rsidRDefault="0023086F" w:rsidP="004E35C6">
      <w:p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</w:p>
    <w:p w14:paraId="3E8B94CD" w14:textId="77777777" w:rsidR="0023086F" w:rsidRDefault="0023086F"/>
    <w:p w14:paraId="11D7A6F8" w14:textId="77777777" w:rsidR="004E35C6" w:rsidRDefault="004E35C6"/>
    <w:p w14:paraId="0770D5D9" w14:textId="77777777" w:rsidR="0023086F" w:rsidRPr="0023086F" w:rsidRDefault="0023086F">
      <w:pPr>
        <w:rPr>
          <w:b/>
          <w:bCs/>
        </w:rPr>
      </w:pPr>
    </w:p>
    <w:p w14:paraId="4088DF0D" w14:textId="7E12E2A4" w:rsidR="0023086F" w:rsidRPr="004E35C6" w:rsidRDefault="0023086F">
      <w:pPr>
        <w:rPr>
          <w:rFonts w:ascii="Calibri" w:hAnsi="Calibri" w:cs="Calibri"/>
          <w:b/>
          <w:bCs/>
          <w:sz w:val="20"/>
          <w:szCs w:val="20"/>
        </w:rPr>
      </w:pPr>
      <w:r w:rsidRPr="004E35C6">
        <w:rPr>
          <w:rFonts w:ascii="Calibri" w:hAnsi="Calibri" w:cs="Calibri"/>
          <w:b/>
          <w:bCs/>
          <w:sz w:val="20"/>
          <w:szCs w:val="20"/>
        </w:rPr>
        <w:lastRenderedPageBreak/>
        <w:t>Landlord Provided Measures</w:t>
      </w:r>
    </w:p>
    <w:tbl>
      <w:tblPr>
        <w:tblStyle w:val="TableGrid"/>
        <w:tblpPr w:leftFromText="180" w:rightFromText="180" w:vertAnchor="text" w:horzAnchor="margin" w:tblpXSpec="center" w:tblpY="292"/>
        <w:tblW w:w="9493" w:type="dxa"/>
        <w:tblLayout w:type="fixed"/>
        <w:tblLook w:val="04A0" w:firstRow="1" w:lastRow="0" w:firstColumn="1" w:lastColumn="0" w:noHBand="0" w:noVBand="1"/>
      </w:tblPr>
      <w:tblGrid>
        <w:gridCol w:w="988"/>
        <w:gridCol w:w="4394"/>
        <w:gridCol w:w="1170"/>
        <w:gridCol w:w="1098"/>
        <w:gridCol w:w="850"/>
        <w:gridCol w:w="993"/>
      </w:tblGrid>
      <w:tr w:rsidR="00BC5424" w:rsidRPr="004E35C6" w14:paraId="5D24D0E6" w14:textId="13BFA4DC" w:rsidTr="00F8031F">
        <w:tc>
          <w:tcPr>
            <w:tcW w:w="988" w:type="dxa"/>
          </w:tcPr>
          <w:p w14:paraId="3EA90DE5" w14:textId="08FD9B34" w:rsidR="00BC5424" w:rsidRPr="004E35C6" w:rsidRDefault="00BC5424" w:rsidP="00BC5424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/>
                <w:w w:val="105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686CCCD" w14:textId="0437D098" w:rsidR="00BC5424" w:rsidRPr="004E35C6" w:rsidRDefault="00BC5424" w:rsidP="00BC5424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 w:rsidRPr="004E35C6">
              <w:rPr>
                <w:rFonts w:ascii="Calibri" w:hAnsi="Calibri" w:cs="Calibri"/>
                <w:b/>
                <w:w w:val="105"/>
                <w:sz w:val="20"/>
                <w:szCs w:val="20"/>
              </w:rPr>
              <w:t>Repairs</w:t>
            </w:r>
          </w:p>
        </w:tc>
        <w:tc>
          <w:tcPr>
            <w:tcW w:w="1170" w:type="dxa"/>
          </w:tcPr>
          <w:p w14:paraId="2C6BC0AC" w14:textId="2DE4A978" w:rsidR="00BC5424" w:rsidRPr="00260483" w:rsidRDefault="00BC5424" w:rsidP="00BC5424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/>
                <w:w w:val="105"/>
                <w:sz w:val="20"/>
                <w:szCs w:val="20"/>
              </w:rPr>
            </w:pPr>
            <w:r w:rsidRPr="00260483">
              <w:rPr>
                <w:rFonts w:ascii="Calibri" w:hAnsi="Calibri" w:cs="Calibri"/>
                <w:b/>
                <w:w w:val="105"/>
                <w:sz w:val="20"/>
                <w:szCs w:val="20"/>
              </w:rPr>
              <w:t>2024/25</w:t>
            </w:r>
          </w:p>
        </w:tc>
        <w:tc>
          <w:tcPr>
            <w:tcW w:w="1098" w:type="dxa"/>
          </w:tcPr>
          <w:p w14:paraId="3CCB450D" w14:textId="44957D5A" w:rsidR="00BC5424" w:rsidRPr="00260483" w:rsidRDefault="00BC5424" w:rsidP="00BC5424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/>
                <w:w w:val="105"/>
                <w:sz w:val="20"/>
                <w:szCs w:val="20"/>
              </w:rPr>
            </w:pPr>
            <w:r w:rsidRPr="00260483">
              <w:rPr>
                <w:rFonts w:ascii="Calibri" w:hAnsi="Calibri" w:cs="Calibri"/>
                <w:b/>
                <w:w w:val="105"/>
                <w:sz w:val="20"/>
                <w:szCs w:val="20"/>
              </w:rPr>
              <w:t>202</w:t>
            </w:r>
            <w:r>
              <w:rPr>
                <w:rFonts w:ascii="Calibri" w:hAnsi="Calibri" w:cs="Calibri"/>
                <w:b/>
                <w:w w:val="105"/>
                <w:sz w:val="20"/>
                <w:szCs w:val="20"/>
              </w:rPr>
              <w:t>5</w:t>
            </w:r>
            <w:r w:rsidRPr="00260483">
              <w:rPr>
                <w:rFonts w:ascii="Calibri" w:hAnsi="Calibri" w:cs="Calibri"/>
                <w:b/>
                <w:w w:val="105"/>
                <w:sz w:val="20"/>
                <w:szCs w:val="20"/>
              </w:rPr>
              <w:t>/2</w:t>
            </w:r>
            <w:r>
              <w:rPr>
                <w:rFonts w:ascii="Calibri" w:hAnsi="Calibri" w:cs="Calibri"/>
                <w:b/>
                <w:w w:val="105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6BD5027" w14:textId="7C384CD2" w:rsidR="00BC5424" w:rsidRPr="00260483" w:rsidRDefault="00BC5424" w:rsidP="00BC5424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/>
                <w:w w:val="105"/>
                <w:sz w:val="20"/>
                <w:szCs w:val="20"/>
              </w:rPr>
            </w:pPr>
            <w:r w:rsidRPr="00260483">
              <w:rPr>
                <w:rFonts w:ascii="Calibri" w:hAnsi="Calibri" w:cs="Calibri"/>
                <w:b/>
                <w:w w:val="105"/>
                <w:sz w:val="20"/>
                <w:szCs w:val="20"/>
              </w:rPr>
              <w:t>Unity Trend</w:t>
            </w:r>
          </w:p>
        </w:tc>
        <w:tc>
          <w:tcPr>
            <w:tcW w:w="993" w:type="dxa"/>
          </w:tcPr>
          <w:p w14:paraId="3A244684" w14:textId="1F706C6A" w:rsidR="00BC5424" w:rsidRPr="00260483" w:rsidRDefault="00BC5424" w:rsidP="00BC5424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/>
                <w:w w:val="105"/>
                <w:sz w:val="20"/>
                <w:szCs w:val="20"/>
              </w:rPr>
            </w:pPr>
            <w:r w:rsidRPr="00260483">
              <w:rPr>
                <w:rFonts w:ascii="Calibri" w:hAnsi="Calibri" w:cs="Calibri"/>
                <w:b/>
                <w:w w:val="105"/>
                <w:sz w:val="20"/>
                <w:szCs w:val="20"/>
              </w:rPr>
              <w:t>Source</w:t>
            </w:r>
          </w:p>
        </w:tc>
      </w:tr>
      <w:tr w:rsidR="00BC5424" w:rsidRPr="004E35C6" w14:paraId="55480D5A" w14:textId="1CB21171" w:rsidTr="00D4315C">
        <w:tc>
          <w:tcPr>
            <w:tcW w:w="988" w:type="dxa"/>
            <w:shd w:val="clear" w:color="auto" w:fill="EDEDED" w:themeFill="accent3" w:themeFillTint="33"/>
          </w:tcPr>
          <w:p w14:paraId="686EE4D7" w14:textId="77777777" w:rsidR="00BC5424" w:rsidRPr="004E35C6" w:rsidRDefault="00BC5424" w:rsidP="00BC5424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/>
                <w:w w:val="105"/>
                <w:sz w:val="20"/>
                <w:szCs w:val="20"/>
              </w:rPr>
            </w:pPr>
            <w:r w:rsidRPr="004E35C6">
              <w:rPr>
                <w:rFonts w:ascii="Calibri" w:hAnsi="Calibri" w:cs="Calibri"/>
                <w:b/>
                <w:w w:val="105"/>
                <w:sz w:val="20"/>
                <w:szCs w:val="20"/>
              </w:rPr>
              <w:t>RP01</w:t>
            </w:r>
          </w:p>
        </w:tc>
        <w:tc>
          <w:tcPr>
            <w:tcW w:w="4394" w:type="dxa"/>
            <w:shd w:val="clear" w:color="auto" w:fill="EDEDED" w:themeFill="accent3" w:themeFillTint="33"/>
          </w:tcPr>
          <w:p w14:paraId="014DEB6B" w14:textId="77777777" w:rsidR="00BC5424" w:rsidRPr="004E35C6" w:rsidRDefault="00BC5424" w:rsidP="00BC5424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 w:rsidRPr="004E35C6">
              <w:rPr>
                <w:rFonts w:ascii="Calibri" w:hAnsi="Calibri" w:cs="Calibri"/>
                <w:bCs/>
                <w:w w:val="105"/>
                <w:sz w:val="20"/>
                <w:szCs w:val="20"/>
              </w:rPr>
              <w:t>Homes that do not meet the decent homes standard</w:t>
            </w:r>
          </w:p>
        </w:tc>
        <w:tc>
          <w:tcPr>
            <w:tcW w:w="1170" w:type="dxa"/>
            <w:shd w:val="clear" w:color="auto" w:fill="EDEDED" w:themeFill="accent3" w:themeFillTint="33"/>
          </w:tcPr>
          <w:p w14:paraId="38463736" w14:textId="77777777" w:rsidR="00BC5424" w:rsidRPr="004E35C6" w:rsidRDefault="00BC5424" w:rsidP="00BC5424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 w:rsidRPr="004E35C6">
              <w:rPr>
                <w:rFonts w:ascii="Calibri" w:hAnsi="Calibri" w:cs="Calibri"/>
                <w:bCs/>
                <w:w w:val="105"/>
                <w:sz w:val="20"/>
                <w:szCs w:val="20"/>
              </w:rPr>
              <w:t>0.2%</w:t>
            </w:r>
          </w:p>
          <w:p w14:paraId="254D1D26" w14:textId="351F77A1" w:rsidR="00BC5424" w:rsidRPr="004E35C6" w:rsidRDefault="00BC5424" w:rsidP="00BC5424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EDEDED" w:themeFill="accent3" w:themeFillTint="33"/>
          </w:tcPr>
          <w:p w14:paraId="0790B3A2" w14:textId="32EBB8E4" w:rsidR="00BC5424" w:rsidRPr="004E35C6" w:rsidRDefault="002D2D2A" w:rsidP="00BC5424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w w:val="105"/>
                <w:sz w:val="20"/>
                <w:szCs w:val="20"/>
              </w:rPr>
              <w:t>2.6%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0000"/>
          </w:tcPr>
          <w:p w14:paraId="5A8983C3" w14:textId="77777777" w:rsidR="00BC5424" w:rsidRPr="004E35C6" w:rsidRDefault="00BC5424" w:rsidP="00BC5424">
            <w:pPr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DEDED" w:themeFill="accent3" w:themeFillTint="33"/>
          </w:tcPr>
          <w:p w14:paraId="7653ED92" w14:textId="40CBD88E" w:rsidR="00BC5424" w:rsidRPr="004E35C6" w:rsidRDefault="00BC5424" w:rsidP="00BC5424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 w:rsidRPr="004E35C6">
              <w:rPr>
                <w:rFonts w:ascii="Calibri" w:hAnsi="Calibri" w:cs="Calibri"/>
                <w:bCs/>
                <w:w w:val="105"/>
                <w:sz w:val="20"/>
                <w:szCs w:val="20"/>
              </w:rPr>
              <w:t>LCRA</w:t>
            </w:r>
          </w:p>
        </w:tc>
      </w:tr>
      <w:tr w:rsidR="00BC5424" w:rsidRPr="004E35C6" w14:paraId="4F664DEC" w14:textId="0CCDEBDC" w:rsidTr="00D4315C">
        <w:tc>
          <w:tcPr>
            <w:tcW w:w="988" w:type="dxa"/>
            <w:shd w:val="clear" w:color="auto" w:fill="EDEDED" w:themeFill="accent3" w:themeFillTint="33"/>
          </w:tcPr>
          <w:p w14:paraId="4835206E" w14:textId="77777777" w:rsidR="00BC5424" w:rsidRPr="004E35C6" w:rsidRDefault="00BC5424" w:rsidP="00BC5424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/>
                <w:w w:val="105"/>
                <w:sz w:val="20"/>
                <w:szCs w:val="20"/>
              </w:rPr>
            </w:pPr>
            <w:bookmarkStart w:id="0" w:name="_Hlk201740322"/>
            <w:r w:rsidRPr="004E35C6">
              <w:rPr>
                <w:rFonts w:ascii="Calibri" w:hAnsi="Calibri" w:cs="Calibri"/>
                <w:b/>
                <w:w w:val="105"/>
                <w:sz w:val="20"/>
                <w:szCs w:val="20"/>
              </w:rPr>
              <w:t>RP02 (1)</w:t>
            </w:r>
          </w:p>
        </w:tc>
        <w:tc>
          <w:tcPr>
            <w:tcW w:w="4394" w:type="dxa"/>
            <w:shd w:val="clear" w:color="auto" w:fill="EDEDED" w:themeFill="accent3" w:themeFillTint="33"/>
          </w:tcPr>
          <w:p w14:paraId="3929FF51" w14:textId="77777777" w:rsidR="00BC5424" w:rsidRPr="004E35C6" w:rsidRDefault="00BC5424" w:rsidP="00BC5424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 w:rsidRPr="004E35C6">
              <w:rPr>
                <w:rFonts w:ascii="Calibri" w:hAnsi="Calibri" w:cs="Calibri"/>
                <w:bCs/>
                <w:w w:val="105"/>
                <w:sz w:val="20"/>
                <w:szCs w:val="20"/>
              </w:rPr>
              <w:t xml:space="preserve">Proportion of non-emergency responsive repairs completed within the landlord’s target time scale </w:t>
            </w:r>
          </w:p>
        </w:tc>
        <w:tc>
          <w:tcPr>
            <w:tcW w:w="1170" w:type="dxa"/>
            <w:shd w:val="clear" w:color="auto" w:fill="EDEDED" w:themeFill="accent3" w:themeFillTint="33"/>
          </w:tcPr>
          <w:p w14:paraId="78C0EB8E" w14:textId="77777777" w:rsidR="00BC5424" w:rsidRPr="004E35C6" w:rsidRDefault="00BC5424" w:rsidP="00BC5424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 w:rsidRPr="004E35C6">
              <w:rPr>
                <w:rFonts w:ascii="Calibri" w:hAnsi="Calibri" w:cs="Calibri"/>
                <w:bCs/>
                <w:w w:val="105"/>
                <w:sz w:val="20"/>
                <w:szCs w:val="20"/>
              </w:rPr>
              <w:t>86.2%</w:t>
            </w:r>
          </w:p>
          <w:p w14:paraId="1B349AB9" w14:textId="133D2765" w:rsidR="00BC5424" w:rsidRPr="004E35C6" w:rsidRDefault="00BC5424" w:rsidP="00BC5424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EDEDED" w:themeFill="accent3" w:themeFillTint="33"/>
          </w:tcPr>
          <w:p w14:paraId="12D9FA5C" w14:textId="5A1DE47E" w:rsidR="00BC5424" w:rsidRPr="004E35C6" w:rsidRDefault="00326550" w:rsidP="00BC5424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w w:val="105"/>
                <w:sz w:val="20"/>
                <w:szCs w:val="20"/>
              </w:rPr>
              <w:t>89.4%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33CC33"/>
          </w:tcPr>
          <w:p w14:paraId="1254182B" w14:textId="77777777" w:rsidR="00BC5424" w:rsidRPr="004E35C6" w:rsidRDefault="00BC5424" w:rsidP="00BC5424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DEDED" w:themeFill="accent3" w:themeFillTint="33"/>
          </w:tcPr>
          <w:p w14:paraId="52DE071A" w14:textId="106F018E" w:rsidR="00BC5424" w:rsidRPr="004E35C6" w:rsidRDefault="00BC5424" w:rsidP="00BC5424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 w:rsidRPr="004E35C6">
              <w:rPr>
                <w:rFonts w:ascii="Calibri" w:hAnsi="Calibri" w:cs="Calibri"/>
                <w:bCs/>
                <w:w w:val="105"/>
                <w:sz w:val="20"/>
                <w:szCs w:val="20"/>
              </w:rPr>
              <w:t>LCRA</w:t>
            </w:r>
          </w:p>
        </w:tc>
      </w:tr>
      <w:tr w:rsidR="00D4315C" w:rsidRPr="004E35C6" w14:paraId="00A52477" w14:textId="2AC3426B" w:rsidTr="00D4315C">
        <w:tc>
          <w:tcPr>
            <w:tcW w:w="988" w:type="dxa"/>
            <w:shd w:val="clear" w:color="auto" w:fill="EDEDED" w:themeFill="accent3" w:themeFillTint="33"/>
          </w:tcPr>
          <w:p w14:paraId="22C840E9" w14:textId="77777777" w:rsidR="00D4315C" w:rsidRPr="004E35C6" w:rsidRDefault="00D4315C" w:rsidP="00D4315C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/>
                <w:w w:val="105"/>
                <w:sz w:val="20"/>
                <w:szCs w:val="20"/>
              </w:rPr>
            </w:pPr>
            <w:r w:rsidRPr="004E35C6">
              <w:rPr>
                <w:rFonts w:ascii="Calibri" w:hAnsi="Calibri" w:cs="Calibri"/>
                <w:b/>
                <w:w w:val="105"/>
                <w:sz w:val="20"/>
                <w:szCs w:val="20"/>
              </w:rPr>
              <w:t>RP02 (2)</w:t>
            </w:r>
          </w:p>
        </w:tc>
        <w:tc>
          <w:tcPr>
            <w:tcW w:w="4394" w:type="dxa"/>
            <w:shd w:val="clear" w:color="auto" w:fill="EDEDED" w:themeFill="accent3" w:themeFillTint="33"/>
          </w:tcPr>
          <w:p w14:paraId="776EECE1" w14:textId="77777777" w:rsidR="00D4315C" w:rsidRPr="004E35C6" w:rsidRDefault="00D4315C" w:rsidP="00D4315C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 w:rsidRPr="004E35C6">
              <w:rPr>
                <w:rFonts w:ascii="Calibri" w:hAnsi="Calibri" w:cs="Calibri"/>
                <w:bCs/>
                <w:w w:val="105"/>
                <w:sz w:val="20"/>
                <w:szCs w:val="20"/>
              </w:rPr>
              <w:t xml:space="preserve">Proportion of emergency responsive repairs completed within the landlord’s target time scale </w:t>
            </w:r>
          </w:p>
        </w:tc>
        <w:tc>
          <w:tcPr>
            <w:tcW w:w="1170" w:type="dxa"/>
            <w:shd w:val="clear" w:color="auto" w:fill="EDEDED" w:themeFill="accent3" w:themeFillTint="33"/>
          </w:tcPr>
          <w:p w14:paraId="1C1997BB" w14:textId="77777777" w:rsidR="00D4315C" w:rsidRPr="004E35C6" w:rsidRDefault="00D4315C" w:rsidP="00D4315C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 w:rsidRPr="004E35C6">
              <w:rPr>
                <w:rFonts w:ascii="Calibri" w:hAnsi="Calibri" w:cs="Calibri"/>
                <w:bCs/>
                <w:w w:val="105"/>
                <w:sz w:val="20"/>
                <w:szCs w:val="20"/>
              </w:rPr>
              <w:t>91.7%</w:t>
            </w:r>
          </w:p>
          <w:p w14:paraId="75826374" w14:textId="2C1D013E" w:rsidR="00D4315C" w:rsidRPr="004E35C6" w:rsidRDefault="00D4315C" w:rsidP="00D4315C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EDEDED" w:themeFill="accent3" w:themeFillTint="33"/>
          </w:tcPr>
          <w:p w14:paraId="5A296218" w14:textId="5735784F" w:rsidR="00D4315C" w:rsidRPr="004E35C6" w:rsidRDefault="00D4315C" w:rsidP="00D4315C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w w:val="105"/>
                <w:sz w:val="20"/>
                <w:szCs w:val="20"/>
              </w:rPr>
              <w:t>97.6%</w:t>
            </w:r>
          </w:p>
        </w:tc>
        <w:tc>
          <w:tcPr>
            <w:tcW w:w="850" w:type="dxa"/>
            <w:shd w:val="clear" w:color="auto" w:fill="33CC33"/>
          </w:tcPr>
          <w:p w14:paraId="2BD167C7" w14:textId="77777777" w:rsidR="00D4315C" w:rsidRPr="004E35C6" w:rsidRDefault="00D4315C" w:rsidP="00D4315C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DEDED" w:themeFill="accent3" w:themeFillTint="33"/>
          </w:tcPr>
          <w:p w14:paraId="1FD7D1C6" w14:textId="2F4F12A9" w:rsidR="00D4315C" w:rsidRPr="004E35C6" w:rsidRDefault="00D4315C" w:rsidP="00D4315C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 w:rsidRPr="004E35C6">
              <w:rPr>
                <w:rFonts w:ascii="Calibri" w:hAnsi="Calibri" w:cs="Calibri"/>
                <w:bCs/>
                <w:w w:val="105"/>
                <w:sz w:val="20"/>
                <w:szCs w:val="20"/>
              </w:rPr>
              <w:t>LCRA</w:t>
            </w:r>
          </w:p>
        </w:tc>
      </w:tr>
      <w:bookmarkEnd w:id="0"/>
      <w:tr w:rsidR="00BC5424" w:rsidRPr="004E35C6" w14:paraId="231641E5" w14:textId="359756AC" w:rsidTr="004E35C6">
        <w:tc>
          <w:tcPr>
            <w:tcW w:w="988" w:type="dxa"/>
          </w:tcPr>
          <w:p w14:paraId="5A74925D" w14:textId="7E65ADB8" w:rsidR="00BC5424" w:rsidRPr="004E35C6" w:rsidRDefault="00BC5424" w:rsidP="00BC5424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/>
                <w:w w:val="105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51FEF46" w14:textId="1DC65DD0" w:rsidR="00BC5424" w:rsidRPr="004E35C6" w:rsidRDefault="00BC5424" w:rsidP="00BC5424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 w:rsidRPr="004E35C6">
              <w:rPr>
                <w:rFonts w:ascii="Calibri" w:hAnsi="Calibri" w:cs="Calibri"/>
                <w:b/>
                <w:w w:val="105"/>
                <w:sz w:val="20"/>
                <w:szCs w:val="20"/>
              </w:rPr>
              <w:t>Safety</w:t>
            </w:r>
          </w:p>
        </w:tc>
        <w:tc>
          <w:tcPr>
            <w:tcW w:w="1170" w:type="dxa"/>
          </w:tcPr>
          <w:p w14:paraId="752B2E89" w14:textId="77777777" w:rsidR="00BC5424" w:rsidRPr="004E35C6" w:rsidRDefault="00BC5424" w:rsidP="00BC5424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</w:p>
        </w:tc>
        <w:tc>
          <w:tcPr>
            <w:tcW w:w="1098" w:type="dxa"/>
          </w:tcPr>
          <w:p w14:paraId="14A5435F" w14:textId="77777777" w:rsidR="00BC5424" w:rsidRPr="004E35C6" w:rsidRDefault="00BC5424" w:rsidP="00BC5424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</w:p>
        </w:tc>
        <w:tc>
          <w:tcPr>
            <w:tcW w:w="850" w:type="dxa"/>
          </w:tcPr>
          <w:p w14:paraId="28E2A146" w14:textId="77777777" w:rsidR="00BC5424" w:rsidRPr="004E35C6" w:rsidRDefault="00BC5424" w:rsidP="00BC5424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</w:p>
        </w:tc>
        <w:tc>
          <w:tcPr>
            <w:tcW w:w="993" w:type="dxa"/>
          </w:tcPr>
          <w:p w14:paraId="09E4D1BD" w14:textId="77777777" w:rsidR="00BC5424" w:rsidRPr="004E35C6" w:rsidRDefault="00BC5424" w:rsidP="00BC5424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</w:p>
        </w:tc>
      </w:tr>
      <w:tr w:rsidR="0094671B" w:rsidRPr="004E35C6" w14:paraId="7E9E5C51" w14:textId="2A4EFD8D" w:rsidTr="00260483">
        <w:tc>
          <w:tcPr>
            <w:tcW w:w="988" w:type="dxa"/>
            <w:shd w:val="clear" w:color="auto" w:fill="F7E3F4"/>
          </w:tcPr>
          <w:p w14:paraId="27EAB261" w14:textId="77777777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/>
                <w:w w:val="105"/>
                <w:sz w:val="20"/>
                <w:szCs w:val="20"/>
              </w:rPr>
            </w:pPr>
            <w:r w:rsidRPr="004E35C6">
              <w:rPr>
                <w:rFonts w:ascii="Calibri" w:hAnsi="Calibri" w:cs="Calibri"/>
                <w:b/>
                <w:w w:val="105"/>
                <w:sz w:val="20"/>
                <w:szCs w:val="20"/>
              </w:rPr>
              <w:t>BS01</w:t>
            </w:r>
          </w:p>
        </w:tc>
        <w:tc>
          <w:tcPr>
            <w:tcW w:w="4394" w:type="dxa"/>
            <w:shd w:val="clear" w:color="auto" w:fill="F7E3F4"/>
          </w:tcPr>
          <w:p w14:paraId="71C9F1F3" w14:textId="77777777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 w:rsidRPr="004E35C6">
              <w:rPr>
                <w:rFonts w:ascii="Calibri" w:hAnsi="Calibri" w:cs="Calibri"/>
                <w:bCs/>
                <w:w w:val="105"/>
                <w:sz w:val="20"/>
                <w:szCs w:val="20"/>
              </w:rPr>
              <w:t>Proportion of homes for which all required gas safety checks have been carried out</w:t>
            </w:r>
          </w:p>
        </w:tc>
        <w:tc>
          <w:tcPr>
            <w:tcW w:w="1170" w:type="dxa"/>
            <w:shd w:val="clear" w:color="auto" w:fill="F7E3F4"/>
          </w:tcPr>
          <w:p w14:paraId="50166567" w14:textId="77777777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 w:rsidRPr="004E35C6">
              <w:rPr>
                <w:rFonts w:ascii="Calibri" w:hAnsi="Calibri" w:cs="Calibri"/>
                <w:bCs/>
                <w:w w:val="105"/>
                <w:sz w:val="20"/>
                <w:szCs w:val="20"/>
              </w:rPr>
              <w:t>100%</w:t>
            </w:r>
          </w:p>
          <w:p w14:paraId="6B53F8C0" w14:textId="6FC58029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 w:line="360" w:lineRule="auto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F7E3F4"/>
          </w:tcPr>
          <w:p w14:paraId="0C238C75" w14:textId="77777777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 w:rsidRPr="004E35C6">
              <w:rPr>
                <w:rFonts w:ascii="Calibri" w:hAnsi="Calibri" w:cs="Calibri"/>
                <w:bCs/>
                <w:w w:val="105"/>
                <w:sz w:val="20"/>
                <w:szCs w:val="20"/>
              </w:rPr>
              <w:t>100%</w:t>
            </w:r>
          </w:p>
          <w:p w14:paraId="76E9B3A9" w14:textId="77777777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33CC33"/>
          </w:tcPr>
          <w:p w14:paraId="728E5524" w14:textId="77777777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7E3F4"/>
          </w:tcPr>
          <w:p w14:paraId="3361E569" w14:textId="460ECD30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 w:rsidRPr="004E35C6">
              <w:rPr>
                <w:rFonts w:ascii="Calibri" w:hAnsi="Calibri" w:cs="Calibri"/>
                <w:bCs/>
                <w:w w:val="105"/>
                <w:sz w:val="20"/>
                <w:szCs w:val="20"/>
              </w:rPr>
              <w:t>LCRA &amp; LCHO</w:t>
            </w:r>
          </w:p>
        </w:tc>
      </w:tr>
      <w:tr w:rsidR="0094671B" w:rsidRPr="004E35C6" w14:paraId="56ADD1EC" w14:textId="4DAAC928" w:rsidTr="00260483">
        <w:tc>
          <w:tcPr>
            <w:tcW w:w="988" w:type="dxa"/>
            <w:shd w:val="clear" w:color="auto" w:fill="F7E3F4"/>
          </w:tcPr>
          <w:p w14:paraId="1C488E6F" w14:textId="77777777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/>
                <w:w w:val="105"/>
                <w:sz w:val="20"/>
                <w:szCs w:val="20"/>
              </w:rPr>
            </w:pPr>
            <w:r w:rsidRPr="004E35C6">
              <w:rPr>
                <w:rFonts w:ascii="Calibri" w:hAnsi="Calibri" w:cs="Calibri"/>
                <w:b/>
                <w:w w:val="105"/>
                <w:sz w:val="20"/>
                <w:szCs w:val="20"/>
              </w:rPr>
              <w:t>BS02</w:t>
            </w:r>
          </w:p>
        </w:tc>
        <w:tc>
          <w:tcPr>
            <w:tcW w:w="4394" w:type="dxa"/>
            <w:shd w:val="clear" w:color="auto" w:fill="F7E3F4"/>
          </w:tcPr>
          <w:p w14:paraId="268CE74E" w14:textId="77777777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 w:rsidRPr="004E35C6">
              <w:rPr>
                <w:rFonts w:ascii="Calibri" w:hAnsi="Calibri" w:cs="Calibri"/>
                <w:bCs/>
                <w:w w:val="105"/>
                <w:sz w:val="20"/>
                <w:szCs w:val="20"/>
              </w:rPr>
              <w:t>Proportion of homes for which all required fire risk assessments have been carried out</w:t>
            </w:r>
          </w:p>
        </w:tc>
        <w:tc>
          <w:tcPr>
            <w:tcW w:w="1170" w:type="dxa"/>
            <w:shd w:val="clear" w:color="auto" w:fill="F7E3F4"/>
          </w:tcPr>
          <w:p w14:paraId="063CEF2C" w14:textId="77777777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 w:rsidRPr="004E35C6">
              <w:rPr>
                <w:rFonts w:ascii="Calibri" w:hAnsi="Calibri" w:cs="Calibri"/>
                <w:bCs/>
                <w:w w:val="105"/>
                <w:sz w:val="20"/>
                <w:szCs w:val="20"/>
              </w:rPr>
              <w:t>100%</w:t>
            </w:r>
          </w:p>
          <w:p w14:paraId="069270E8" w14:textId="06D2A088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F7E3F4"/>
          </w:tcPr>
          <w:p w14:paraId="4AD00A7E" w14:textId="77777777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 w:rsidRPr="004E35C6">
              <w:rPr>
                <w:rFonts w:ascii="Calibri" w:hAnsi="Calibri" w:cs="Calibri"/>
                <w:bCs/>
                <w:w w:val="105"/>
                <w:sz w:val="20"/>
                <w:szCs w:val="20"/>
              </w:rPr>
              <w:t>100%</w:t>
            </w:r>
          </w:p>
          <w:p w14:paraId="5F3A3270" w14:textId="77777777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33CC33"/>
          </w:tcPr>
          <w:p w14:paraId="1D1AEBC5" w14:textId="77777777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7E3F4"/>
          </w:tcPr>
          <w:p w14:paraId="2BF3DF78" w14:textId="16F27C4D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 w:rsidRPr="004E35C6">
              <w:rPr>
                <w:rFonts w:ascii="Calibri" w:hAnsi="Calibri" w:cs="Calibri"/>
                <w:bCs/>
                <w:w w:val="105"/>
                <w:sz w:val="20"/>
                <w:szCs w:val="20"/>
              </w:rPr>
              <w:t>LCRA &amp; LCHO</w:t>
            </w:r>
          </w:p>
        </w:tc>
      </w:tr>
      <w:tr w:rsidR="0094671B" w:rsidRPr="004E35C6" w14:paraId="65FA433F" w14:textId="45D0D390" w:rsidTr="00260483">
        <w:tc>
          <w:tcPr>
            <w:tcW w:w="988" w:type="dxa"/>
            <w:shd w:val="clear" w:color="auto" w:fill="F7E3F4"/>
          </w:tcPr>
          <w:p w14:paraId="655B1F67" w14:textId="77777777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/>
                <w:w w:val="105"/>
                <w:sz w:val="20"/>
                <w:szCs w:val="20"/>
              </w:rPr>
            </w:pPr>
            <w:r w:rsidRPr="004E35C6">
              <w:rPr>
                <w:rFonts w:ascii="Calibri" w:hAnsi="Calibri" w:cs="Calibri"/>
                <w:b/>
                <w:w w:val="105"/>
                <w:sz w:val="20"/>
                <w:szCs w:val="20"/>
              </w:rPr>
              <w:t>BS03</w:t>
            </w:r>
          </w:p>
        </w:tc>
        <w:tc>
          <w:tcPr>
            <w:tcW w:w="4394" w:type="dxa"/>
            <w:shd w:val="clear" w:color="auto" w:fill="F7E3F4"/>
          </w:tcPr>
          <w:p w14:paraId="73D095FF" w14:textId="77777777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 w:rsidRPr="004E35C6">
              <w:rPr>
                <w:rFonts w:ascii="Calibri" w:hAnsi="Calibri" w:cs="Calibri"/>
                <w:bCs/>
                <w:w w:val="105"/>
                <w:sz w:val="20"/>
                <w:szCs w:val="20"/>
              </w:rPr>
              <w:t>Proportion of homes for which all required asbestos management surveys or re-inspections have been carried out</w:t>
            </w:r>
          </w:p>
        </w:tc>
        <w:tc>
          <w:tcPr>
            <w:tcW w:w="1170" w:type="dxa"/>
            <w:shd w:val="clear" w:color="auto" w:fill="F7E3F4"/>
          </w:tcPr>
          <w:p w14:paraId="241740D7" w14:textId="6AB01AC9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 w:rsidRPr="004E35C6">
              <w:rPr>
                <w:rFonts w:ascii="Calibri" w:hAnsi="Calibri" w:cs="Calibri"/>
                <w:bCs/>
                <w:w w:val="105"/>
                <w:sz w:val="20"/>
                <w:szCs w:val="20"/>
              </w:rPr>
              <w:t>100%</w:t>
            </w:r>
          </w:p>
        </w:tc>
        <w:tc>
          <w:tcPr>
            <w:tcW w:w="1098" w:type="dxa"/>
            <w:shd w:val="clear" w:color="auto" w:fill="F7E3F4"/>
          </w:tcPr>
          <w:p w14:paraId="2B1F2C7B" w14:textId="2A2F6123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 w:rsidRPr="004E35C6">
              <w:rPr>
                <w:rFonts w:ascii="Calibri" w:hAnsi="Calibri" w:cs="Calibri"/>
                <w:bCs/>
                <w:w w:val="105"/>
                <w:sz w:val="20"/>
                <w:szCs w:val="20"/>
              </w:rPr>
              <w:t>100%</w:t>
            </w:r>
          </w:p>
        </w:tc>
        <w:tc>
          <w:tcPr>
            <w:tcW w:w="850" w:type="dxa"/>
            <w:shd w:val="clear" w:color="auto" w:fill="33CC33"/>
          </w:tcPr>
          <w:p w14:paraId="4FEF27F7" w14:textId="77777777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7E3F4"/>
          </w:tcPr>
          <w:p w14:paraId="77511466" w14:textId="6F976086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 w:rsidRPr="004E35C6">
              <w:rPr>
                <w:rFonts w:ascii="Calibri" w:hAnsi="Calibri" w:cs="Calibri"/>
                <w:bCs/>
                <w:w w:val="105"/>
                <w:sz w:val="20"/>
                <w:szCs w:val="20"/>
              </w:rPr>
              <w:t>LCRA &amp; LCHO</w:t>
            </w:r>
          </w:p>
        </w:tc>
      </w:tr>
      <w:tr w:rsidR="0094671B" w:rsidRPr="004E35C6" w14:paraId="5AA95BA6" w14:textId="7C888C21" w:rsidTr="00260483">
        <w:tc>
          <w:tcPr>
            <w:tcW w:w="988" w:type="dxa"/>
            <w:shd w:val="clear" w:color="auto" w:fill="F7E3F4"/>
          </w:tcPr>
          <w:p w14:paraId="4CF2BC8D" w14:textId="77777777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/>
                <w:w w:val="105"/>
                <w:sz w:val="20"/>
                <w:szCs w:val="20"/>
              </w:rPr>
            </w:pPr>
            <w:r w:rsidRPr="004E35C6">
              <w:rPr>
                <w:rFonts w:ascii="Calibri" w:hAnsi="Calibri" w:cs="Calibri"/>
                <w:b/>
                <w:w w:val="105"/>
                <w:sz w:val="20"/>
                <w:szCs w:val="20"/>
              </w:rPr>
              <w:t>BS04</w:t>
            </w:r>
          </w:p>
        </w:tc>
        <w:tc>
          <w:tcPr>
            <w:tcW w:w="4394" w:type="dxa"/>
            <w:shd w:val="clear" w:color="auto" w:fill="F7E3F4"/>
          </w:tcPr>
          <w:p w14:paraId="17383FF2" w14:textId="77777777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 w:rsidRPr="004E35C6">
              <w:rPr>
                <w:rFonts w:ascii="Calibri" w:hAnsi="Calibri" w:cs="Calibri"/>
                <w:bCs/>
                <w:w w:val="105"/>
                <w:sz w:val="20"/>
                <w:szCs w:val="20"/>
              </w:rPr>
              <w:t>Proportion of homes for which all required legionella risk assessments have been carried out</w:t>
            </w:r>
          </w:p>
        </w:tc>
        <w:tc>
          <w:tcPr>
            <w:tcW w:w="1170" w:type="dxa"/>
            <w:shd w:val="clear" w:color="auto" w:fill="F7E3F4"/>
          </w:tcPr>
          <w:p w14:paraId="63F9EEC5" w14:textId="01008CE1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 w:rsidRPr="004E35C6">
              <w:rPr>
                <w:rFonts w:ascii="Calibri" w:hAnsi="Calibri" w:cs="Calibri"/>
                <w:bCs/>
                <w:w w:val="105"/>
                <w:sz w:val="20"/>
                <w:szCs w:val="20"/>
              </w:rPr>
              <w:t>100%</w:t>
            </w:r>
          </w:p>
        </w:tc>
        <w:tc>
          <w:tcPr>
            <w:tcW w:w="1098" w:type="dxa"/>
            <w:shd w:val="clear" w:color="auto" w:fill="F7E3F4"/>
          </w:tcPr>
          <w:p w14:paraId="0649DCD4" w14:textId="76AE3BA0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 w:rsidRPr="004E35C6">
              <w:rPr>
                <w:rFonts w:ascii="Calibri" w:hAnsi="Calibri" w:cs="Calibri"/>
                <w:bCs/>
                <w:w w:val="105"/>
                <w:sz w:val="20"/>
                <w:szCs w:val="20"/>
              </w:rPr>
              <w:t>100%</w:t>
            </w:r>
          </w:p>
        </w:tc>
        <w:tc>
          <w:tcPr>
            <w:tcW w:w="850" w:type="dxa"/>
            <w:shd w:val="clear" w:color="auto" w:fill="33CC33"/>
          </w:tcPr>
          <w:p w14:paraId="4EACFA10" w14:textId="77777777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7E3F4"/>
          </w:tcPr>
          <w:p w14:paraId="1D74D097" w14:textId="1D5EEA9F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 w:rsidRPr="004E35C6">
              <w:rPr>
                <w:rFonts w:ascii="Calibri" w:hAnsi="Calibri" w:cs="Calibri"/>
                <w:bCs/>
                <w:w w:val="105"/>
                <w:sz w:val="20"/>
                <w:szCs w:val="20"/>
              </w:rPr>
              <w:t>LCRA &amp; LCHO</w:t>
            </w:r>
          </w:p>
        </w:tc>
      </w:tr>
      <w:tr w:rsidR="0094671B" w:rsidRPr="004E35C6" w14:paraId="1E7BAEB2" w14:textId="2572FB69" w:rsidTr="00260483">
        <w:tc>
          <w:tcPr>
            <w:tcW w:w="988" w:type="dxa"/>
            <w:shd w:val="clear" w:color="auto" w:fill="F7E3F4"/>
          </w:tcPr>
          <w:p w14:paraId="2E2DD6B5" w14:textId="77777777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/>
                <w:w w:val="105"/>
                <w:sz w:val="20"/>
                <w:szCs w:val="20"/>
              </w:rPr>
            </w:pPr>
            <w:r w:rsidRPr="004E35C6">
              <w:rPr>
                <w:rFonts w:ascii="Calibri" w:hAnsi="Calibri" w:cs="Calibri"/>
                <w:b/>
                <w:w w:val="105"/>
                <w:sz w:val="20"/>
                <w:szCs w:val="20"/>
              </w:rPr>
              <w:t>BS05</w:t>
            </w:r>
          </w:p>
        </w:tc>
        <w:tc>
          <w:tcPr>
            <w:tcW w:w="4394" w:type="dxa"/>
            <w:shd w:val="clear" w:color="auto" w:fill="F7E3F4"/>
          </w:tcPr>
          <w:p w14:paraId="2F92AAB5" w14:textId="77777777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 w:rsidRPr="004E35C6">
              <w:rPr>
                <w:rFonts w:ascii="Calibri" w:hAnsi="Calibri" w:cs="Calibri"/>
                <w:bCs/>
                <w:w w:val="105"/>
                <w:sz w:val="20"/>
                <w:szCs w:val="20"/>
              </w:rPr>
              <w:t>Proportion of homes for which all required communal passenger lift safety checks have been carried out</w:t>
            </w:r>
          </w:p>
        </w:tc>
        <w:tc>
          <w:tcPr>
            <w:tcW w:w="1170" w:type="dxa"/>
            <w:shd w:val="clear" w:color="auto" w:fill="F7E3F4"/>
          </w:tcPr>
          <w:p w14:paraId="28ABAA23" w14:textId="0D2950E2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 w:rsidRPr="004E35C6">
              <w:rPr>
                <w:rFonts w:ascii="Calibri" w:hAnsi="Calibri" w:cs="Calibri"/>
                <w:bCs/>
                <w:w w:val="105"/>
                <w:sz w:val="20"/>
                <w:szCs w:val="20"/>
              </w:rPr>
              <w:t>100%</w:t>
            </w:r>
          </w:p>
        </w:tc>
        <w:tc>
          <w:tcPr>
            <w:tcW w:w="1098" w:type="dxa"/>
            <w:shd w:val="clear" w:color="auto" w:fill="F7E3F4"/>
          </w:tcPr>
          <w:p w14:paraId="5CAAC606" w14:textId="15326702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 w:rsidRPr="004E35C6">
              <w:rPr>
                <w:rFonts w:ascii="Calibri" w:hAnsi="Calibri" w:cs="Calibri"/>
                <w:bCs/>
                <w:w w:val="105"/>
                <w:sz w:val="20"/>
                <w:szCs w:val="20"/>
              </w:rPr>
              <w:t>100%</w:t>
            </w:r>
          </w:p>
        </w:tc>
        <w:tc>
          <w:tcPr>
            <w:tcW w:w="850" w:type="dxa"/>
            <w:shd w:val="clear" w:color="auto" w:fill="33CC33"/>
          </w:tcPr>
          <w:p w14:paraId="36040777" w14:textId="77777777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7E3F4"/>
          </w:tcPr>
          <w:p w14:paraId="4723BAB8" w14:textId="5D5B85A4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 w:rsidRPr="004E35C6">
              <w:rPr>
                <w:rFonts w:ascii="Calibri" w:hAnsi="Calibri" w:cs="Calibri"/>
                <w:bCs/>
                <w:w w:val="105"/>
                <w:sz w:val="20"/>
                <w:szCs w:val="20"/>
              </w:rPr>
              <w:t>LCRA &amp; LCHO</w:t>
            </w:r>
          </w:p>
        </w:tc>
      </w:tr>
      <w:tr w:rsidR="0094671B" w:rsidRPr="004E35C6" w14:paraId="01A615CC" w14:textId="40BEFAF0" w:rsidTr="00631D65">
        <w:tc>
          <w:tcPr>
            <w:tcW w:w="988" w:type="dxa"/>
          </w:tcPr>
          <w:p w14:paraId="09E9A654" w14:textId="6C900064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/>
                <w:w w:val="105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39E98D0" w14:textId="6B6BEC1E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 w:rsidRPr="004E35C6">
              <w:rPr>
                <w:rFonts w:ascii="Calibri" w:hAnsi="Calibri" w:cs="Calibri"/>
                <w:b/>
                <w:w w:val="105"/>
                <w:sz w:val="20"/>
                <w:szCs w:val="20"/>
              </w:rPr>
              <w:t>Complaints</w:t>
            </w:r>
          </w:p>
        </w:tc>
        <w:tc>
          <w:tcPr>
            <w:tcW w:w="1170" w:type="dxa"/>
          </w:tcPr>
          <w:p w14:paraId="56595B86" w14:textId="77777777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</w:p>
        </w:tc>
        <w:tc>
          <w:tcPr>
            <w:tcW w:w="1098" w:type="dxa"/>
          </w:tcPr>
          <w:p w14:paraId="3D18F61A" w14:textId="77777777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F836AB4" w14:textId="77777777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</w:p>
        </w:tc>
        <w:tc>
          <w:tcPr>
            <w:tcW w:w="993" w:type="dxa"/>
          </w:tcPr>
          <w:p w14:paraId="79AD97B6" w14:textId="77777777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</w:p>
        </w:tc>
      </w:tr>
      <w:tr w:rsidR="0094671B" w:rsidRPr="004E35C6" w14:paraId="726AB415" w14:textId="13A208BF" w:rsidTr="00631D65">
        <w:tc>
          <w:tcPr>
            <w:tcW w:w="988" w:type="dxa"/>
            <w:shd w:val="clear" w:color="auto" w:fill="DEEAF6" w:themeFill="accent5" w:themeFillTint="33"/>
          </w:tcPr>
          <w:p w14:paraId="5B9ED81F" w14:textId="77777777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/>
                <w:w w:val="105"/>
                <w:sz w:val="20"/>
                <w:szCs w:val="20"/>
              </w:rPr>
            </w:pPr>
            <w:bookmarkStart w:id="1" w:name="_Hlk201740487"/>
            <w:r w:rsidRPr="004E35C6">
              <w:rPr>
                <w:rFonts w:ascii="Calibri" w:hAnsi="Calibri" w:cs="Calibri"/>
                <w:b/>
                <w:w w:val="105"/>
                <w:sz w:val="20"/>
                <w:szCs w:val="20"/>
              </w:rPr>
              <w:t>CH01 (1)</w:t>
            </w:r>
          </w:p>
        </w:tc>
        <w:tc>
          <w:tcPr>
            <w:tcW w:w="4394" w:type="dxa"/>
            <w:shd w:val="clear" w:color="auto" w:fill="DEEAF6" w:themeFill="accent5" w:themeFillTint="33"/>
          </w:tcPr>
          <w:p w14:paraId="77D6131F" w14:textId="77777777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 w:rsidRPr="004E35C6">
              <w:rPr>
                <w:rFonts w:ascii="Calibri" w:hAnsi="Calibri" w:cs="Calibri"/>
                <w:bCs/>
                <w:w w:val="105"/>
                <w:sz w:val="20"/>
                <w:szCs w:val="20"/>
              </w:rPr>
              <w:t>Number of stage one complaints received per 1,000 homes</w:t>
            </w:r>
          </w:p>
        </w:tc>
        <w:tc>
          <w:tcPr>
            <w:tcW w:w="1170" w:type="dxa"/>
            <w:shd w:val="clear" w:color="auto" w:fill="DEEAF6" w:themeFill="accent5" w:themeFillTint="33"/>
          </w:tcPr>
          <w:p w14:paraId="6AA88D36" w14:textId="62F04771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w w:val="105"/>
                <w:sz w:val="20"/>
                <w:szCs w:val="20"/>
              </w:rPr>
              <w:t>28.7</w:t>
            </w:r>
          </w:p>
        </w:tc>
        <w:tc>
          <w:tcPr>
            <w:tcW w:w="1098" w:type="dxa"/>
            <w:shd w:val="clear" w:color="auto" w:fill="DEEAF6" w:themeFill="accent5" w:themeFillTint="33"/>
          </w:tcPr>
          <w:p w14:paraId="5F3E41AF" w14:textId="2762EBC2" w:rsidR="0094671B" w:rsidRPr="00332C3E" w:rsidRDefault="00F376D6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  <w:highlight w:val="yellow"/>
              </w:rPr>
            </w:pPr>
            <w:r w:rsidRPr="00CD712F">
              <w:rPr>
                <w:rFonts w:ascii="Calibri" w:hAnsi="Calibri" w:cs="Calibri"/>
                <w:bCs/>
                <w:w w:val="105"/>
                <w:sz w:val="20"/>
                <w:szCs w:val="20"/>
              </w:rPr>
              <w:t>65.7</w:t>
            </w:r>
            <w:r w:rsidR="00592626" w:rsidRPr="00CD712F">
              <w:rPr>
                <w:rFonts w:ascii="Calibri" w:hAnsi="Calibri" w:cs="Calibri"/>
                <w:bCs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38055000" w14:textId="77777777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EEAF6" w:themeFill="accent5" w:themeFillTint="33"/>
          </w:tcPr>
          <w:p w14:paraId="4A3642F4" w14:textId="234117F4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w w:val="105"/>
                <w:sz w:val="20"/>
                <w:szCs w:val="20"/>
              </w:rPr>
              <w:t>LCRA</w:t>
            </w:r>
          </w:p>
        </w:tc>
      </w:tr>
      <w:tr w:rsidR="0094671B" w:rsidRPr="004E35C6" w14:paraId="580CB60D" w14:textId="1EB373FE" w:rsidTr="00631D65">
        <w:tc>
          <w:tcPr>
            <w:tcW w:w="988" w:type="dxa"/>
            <w:shd w:val="clear" w:color="auto" w:fill="DEEAF6" w:themeFill="accent5" w:themeFillTint="33"/>
          </w:tcPr>
          <w:p w14:paraId="028B7DD9" w14:textId="77777777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/>
                <w:w w:val="105"/>
                <w:sz w:val="20"/>
                <w:szCs w:val="20"/>
              </w:rPr>
            </w:pPr>
            <w:r w:rsidRPr="004E35C6">
              <w:rPr>
                <w:rFonts w:ascii="Calibri" w:hAnsi="Calibri" w:cs="Calibri"/>
                <w:b/>
                <w:w w:val="105"/>
                <w:sz w:val="20"/>
                <w:szCs w:val="20"/>
              </w:rPr>
              <w:t>CH01 (2)</w:t>
            </w:r>
          </w:p>
        </w:tc>
        <w:tc>
          <w:tcPr>
            <w:tcW w:w="4394" w:type="dxa"/>
            <w:shd w:val="clear" w:color="auto" w:fill="DEEAF6" w:themeFill="accent5" w:themeFillTint="33"/>
          </w:tcPr>
          <w:p w14:paraId="3C6796D1" w14:textId="77777777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 w:rsidRPr="004E35C6">
              <w:rPr>
                <w:rFonts w:ascii="Calibri" w:hAnsi="Calibri" w:cs="Calibri"/>
                <w:bCs/>
                <w:w w:val="105"/>
                <w:sz w:val="20"/>
                <w:szCs w:val="20"/>
              </w:rPr>
              <w:t>Number of stage two complaints received per 1,000 homes</w:t>
            </w:r>
          </w:p>
        </w:tc>
        <w:tc>
          <w:tcPr>
            <w:tcW w:w="1170" w:type="dxa"/>
            <w:shd w:val="clear" w:color="auto" w:fill="DEEAF6" w:themeFill="accent5" w:themeFillTint="33"/>
          </w:tcPr>
          <w:p w14:paraId="6D11B77A" w14:textId="36F1A6D9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w w:val="105"/>
                <w:sz w:val="20"/>
                <w:szCs w:val="20"/>
              </w:rPr>
              <w:t>7.6</w:t>
            </w:r>
          </w:p>
        </w:tc>
        <w:tc>
          <w:tcPr>
            <w:tcW w:w="1098" w:type="dxa"/>
            <w:shd w:val="clear" w:color="auto" w:fill="DEEAF6" w:themeFill="accent5" w:themeFillTint="33"/>
          </w:tcPr>
          <w:p w14:paraId="5BB8B536" w14:textId="43581332" w:rsidR="0094671B" w:rsidRPr="004E35C6" w:rsidRDefault="00F376D6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 w:rsidRPr="00CD712F">
              <w:rPr>
                <w:rFonts w:ascii="Calibri" w:hAnsi="Calibri" w:cs="Calibri"/>
                <w:bCs/>
                <w:w w:val="105"/>
                <w:sz w:val="20"/>
                <w:szCs w:val="20"/>
              </w:rPr>
              <w:t>17.4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6C333257" w14:textId="77777777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EEAF6" w:themeFill="accent5" w:themeFillTint="33"/>
          </w:tcPr>
          <w:p w14:paraId="65759995" w14:textId="469733F9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w w:val="105"/>
                <w:sz w:val="20"/>
                <w:szCs w:val="20"/>
              </w:rPr>
              <w:t>LCRA</w:t>
            </w:r>
          </w:p>
        </w:tc>
      </w:tr>
      <w:tr w:rsidR="0094671B" w:rsidRPr="004E35C6" w14:paraId="3626EC98" w14:textId="6B91DFD0" w:rsidTr="00961677">
        <w:tc>
          <w:tcPr>
            <w:tcW w:w="988" w:type="dxa"/>
            <w:shd w:val="clear" w:color="auto" w:fill="DEEAF6" w:themeFill="accent5" w:themeFillTint="33"/>
          </w:tcPr>
          <w:p w14:paraId="7AB0FDF7" w14:textId="77777777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/>
                <w:w w:val="105"/>
                <w:sz w:val="20"/>
                <w:szCs w:val="20"/>
              </w:rPr>
            </w:pPr>
            <w:r w:rsidRPr="004E35C6">
              <w:rPr>
                <w:rFonts w:ascii="Calibri" w:hAnsi="Calibri" w:cs="Calibri"/>
                <w:b/>
                <w:w w:val="105"/>
                <w:sz w:val="20"/>
                <w:szCs w:val="20"/>
              </w:rPr>
              <w:t>CH02 (1)</w:t>
            </w:r>
          </w:p>
        </w:tc>
        <w:tc>
          <w:tcPr>
            <w:tcW w:w="4394" w:type="dxa"/>
            <w:shd w:val="clear" w:color="auto" w:fill="DEEAF6" w:themeFill="accent5" w:themeFillTint="33"/>
          </w:tcPr>
          <w:p w14:paraId="730BE67C" w14:textId="77777777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 w:rsidRPr="004E35C6">
              <w:rPr>
                <w:rFonts w:ascii="Calibri" w:hAnsi="Calibri" w:cs="Calibri"/>
                <w:bCs/>
                <w:w w:val="105"/>
                <w:sz w:val="20"/>
                <w:szCs w:val="20"/>
              </w:rPr>
              <w:t>Proportion of stage one complaints responded to within the Housing Ombudsman’s Complaint Handling timescale</w:t>
            </w:r>
          </w:p>
        </w:tc>
        <w:tc>
          <w:tcPr>
            <w:tcW w:w="1170" w:type="dxa"/>
            <w:shd w:val="clear" w:color="auto" w:fill="DEEAF6" w:themeFill="accent5" w:themeFillTint="33"/>
          </w:tcPr>
          <w:p w14:paraId="2A9629B2" w14:textId="6F9AA2C7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w w:val="105"/>
                <w:sz w:val="20"/>
                <w:szCs w:val="20"/>
              </w:rPr>
              <w:t>78.9</w:t>
            </w:r>
            <w:r w:rsidRPr="004E35C6">
              <w:rPr>
                <w:rFonts w:ascii="Calibri" w:hAnsi="Calibri" w:cs="Calibri"/>
                <w:bCs/>
                <w:w w:val="105"/>
                <w:sz w:val="20"/>
                <w:szCs w:val="20"/>
              </w:rPr>
              <w:t>%</w:t>
            </w:r>
          </w:p>
        </w:tc>
        <w:tc>
          <w:tcPr>
            <w:tcW w:w="1098" w:type="dxa"/>
            <w:shd w:val="clear" w:color="auto" w:fill="DEEAF6" w:themeFill="accent5" w:themeFillTint="33"/>
          </w:tcPr>
          <w:p w14:paraId="5DCA54E0" w14:textId="53ACEACB" w:rsidR="0094671B" w:rsidRPr="004E35C6" w:rsidRDefault="00961677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w w:val="105"/>
                <w:sz w:val="20"/>
                <w:szCs w:val="20"/>
              </w:rPr>
              <w:t>74.7%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0000"/>
          </w:tcPr>
          <w:p w14:paraId="5C5E9D30" w14:textId="77777777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EEAF6" w:themeFill="accent5" w:themeFillTint="33"/>
          </w:tcPr>
          <w:p w14:paraId="564423F9" w14:textId="31B1A53C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w w:val="105"/>
                <w:sz w:val="20"/>
                <w:szCs w:val="20"/>
              </w:rPr>
              <w:t>LCRA</w:t>
            </w:r>
          </w:p>
        </w:tc>
      </w:tr>
      <w:tr w:rsidR="0094671B" w:rsidRPr="004E35C6" w14:paraId="3F7AA933" w14:textId="0F24F993" w:rsidTr="00961677">
        <w:tc>
          <w:tcPr>
            <w:tcW w:w="988" w:type="dxa"/>
            <w:shd w:val="clear" w:color="auto" w:fill="DEEAF6" w:themeFill="accent5" w:themeFillTint="33"/>
          </w:tcPr>
          <w:p w14:paraId="0E4F472F" w14:textId="77777777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/>
                <w:w w:val="105"/>
                <w:sz w:val="20"/>
                <w:szCs w:val="20"/>
              </w:rPr>
            </w:pPr>
            <w:r w:rsidRPr="004E35C6">
              <w:rPr>
                <w:rFonts w:ascii="Calibri" w:hAnsi="Calibri" w:cs="Calibri"/>
                <w:b/>
                <w:w w:val="105"/>
                <w:sz w:val="20"/>
                <w:szCs w:val="20"/>
              </w:rPr>
              <w:t>CH02 (2)</w:t>
            </w:r>
          </w:p>
        </w:tc>
        <w:tc>
          <w:tcPr>
            <w:tcW w:w="4394" w:type="dxa"/>
            <w:shd w:val="clear" w:color="auto" w:fill="DEEAF6" w:themeFill="accent5" w:themeFillTint="33"/>
          </w:tcPr>
          <w:p w14:paraId="126A7FE3" w14:textId="77777777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 w:rsidRPr="004E35C6">
              <w:rPr>
                <w:rFonts w:ascii="Calibri" w:hAnsi="Calibri" w:cs="Calibri"/>
                <w:bCs/>
                <w:w w:val="105"/>
                <w:sz w:val="20"/>
                <w:szCs w:val="20"/>
              </w:rPr>
              <w:t>Proportion of stage two complaints responded to within the Housing Ombudsman’s Complaint Handling timescale</w:t>
            </w:r>
          </w:p>
        </w:tc>
        <w:tc>
          <w:tcPr>
            <w:tcW w:w="1170" w:type="dxa"/>
            <w:shd w:val="clear" w:color="auto" w:fill="DEEAF6" w:themeFill="accent5" w:themeFillTint="33"/>
          </w:tcPr>
          <w:p w14:paraId="1AB8E895" w14:textId="1A63A53B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w w:val="105"/>
                <w:sz w:val="20"/>
                <w:szCs w:val="20"/>
              </w:rPr>
              <w:t>80.0</w:t>
            </w:r>
            <w:r w:rsidRPr="004E35C6">
              <w:rPr>
                <w:rFonts w:ascii="Calibri" w:hAnsi="Calibri" w:cs="Calibri"/>
                <w:bCs/>
                <w:w w:val="105"/>
                <w:sz w:val="20"/>
                <w:szCs w:val="20"/>
              </w:rPr>
              <w:t>%</w:t>
            </w:r>
          </w:p>
        </w:tc>
        <w:tc>
          <w:tcPr>
            <w:tcW w:w="1098" w:type="dxa"/>
            <w:shd w:val="clear" w:color="auto" w:fill="DEEAF6" w:themeFill="accent5" w:themeFillTint="33"/>
          </w:tcPr>
          <w:p w14:paraId="42BF49AF" w14:textId="57FF38FA" w:rsidR="0094671B" w:rsidRPr="004E35C6" w:rsidRDefault="007944FC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 w:rsidRPr="000E337D">
              <w:rPr>
                <w:rFonts w:ascii="Calibri" w:hAnsi="Calibri" w:cs="Calibri"/>
                <w:bCs/>
                <w:w w:val="105"/>
                <w:sz w:val="20"/>
                <w:szCs w:val="20"/>
              </w:rPr>
              <w:t>91.3%</w:t>
            </w:r>
          </w:p>
        </w:tc>
        <w:tc>
          <w:tcPr>
            <w:tcW w:w="850" w:type="dxa"/>
            <w:shd w:val="clear" w:color="auto" w:fill="33CC33"/>
          </w:tcPr>
          <w:p w14:paraId="6F95608F" w14:textId="77777777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EEAF6" w:themeFill="accent5" w:themeFillTint="33"/>
          </w:tcPr>
          <w:p w14:paraId="18874862" w14:textId="071CB71B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w w:val="105"/>
                <w:sz w:val="20"/>
                <w:szCs w:val="20"/>
              </w:rPr>
              <w:t>LCRA</w:t>
            </w:r>
          </w:p>
        </w:tc>
      </w:tr>
      <w:tr w:rsidR="0094671B" w:rsidRPr="004E35C6" w14:paraId="054F722F" w14:textId="18F09220" w:rsidTr="004E35C6">
        <w:tc>
          <w:tcPr>
            <w:tcW w:w="988" w:type="dxa"/>
          </w:tcPr>
          <w:p w14:paraId="5FB9CF36" w14:textId="5ABCFBCB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/>
                <w:w w:val="105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64F219B" w14:textId="1F1479AF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 w:rsidRPr="004E35C6">
              <w:rPr>
                <w:rFonts w:ascii="Calibri" w:hAnsi="Calibri" w:cs="Calibri"/>
                <w:b/>
                <w:w w:val="105"/>
                <w:sz w:val="20"/>
                <w:szCs w:val="20"/>
              </w:rPr>
              <w:t>Anti-Social Behaviour</w:t>
            </w:r>
          </w:p>
        </w:tc>
        <w:tc>
          <w:tcPr>
            <w:tcW w:w="1170" w:type="dxa"/>
          </w:tcPr>
          <w:p w14:paraId="54C93317" w14:textId="77777777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</w:p>
        </w:tc>
        <w:tc>
          <w:tcPr>
            <w:tcW w:w="1098" w:type="dxa"/>
          </w:tcPr>
          <w:p w14:paraId="45B9D5E4" w14:textId="77777777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6A9E70" w14:textId="77777777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</w:p>
        </w:tc>
        <w:tc>
          <w:tcPr>
            <w:tcW w:w="993" w:type="dxa"/>
          </w:tcPr>
          <w:p w14:paraId="602283C7" w14:textId="77777777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</w:p>
        </w:tc>
      </w:tr>
      <w:tr w:rsidR="0094671B" w:rsidRPr="004E35C6" w14:paraId="56764DD6" w14:textId="2726654D" w:rsidTr="004E35C6">
        <w:tc>
          <w:tcPr>
            <w:tcW w:w="988" w:type="dxa"/>
            <w:shd w:val="clear" w:color="auto" w:fill="C9C9C9" w:themeFill="accent3" w:themeFillTint="99"/>
          </w:tcPr>
          <w:p w14:paraId="53DC2D32" w14:textId="77777777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/>
                <w:w w:val="105"/>
                <w:sz w:val="20"/>
                <w:szCs w:val="20"/>
              </w:rPr>
            </w:pPr>
            <w:r w:rsidRPr="004E35C6">
              <w:rPr>
                <w:rFonts w:ascii="Calibri" w:hAnsi="Calibri" w:cs="Calibri"/>
                <w:b/>
                <w:w w:val="105"/>
                <w:sz w:val="20"/>
                <w:szCs w:val="20"/>
              </w:rPr>
              <w:t>NM01</w:t>
            </w:r>
          </w:p>
        </w:tc>
        <w:tc>
          <w:tcPr>
            <w:tcW w:w="4394" w:type="dxa"/>
            <w:shd w:val="clear" w:color="auto" w:fill="C9C9C9" w:themeFill="accent3" w:themeFillTint="99"/>
          </w:tcPr>
          <w:p w14:paraId="40BEB2E0" w14:textId="77777777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 w:rsidRPr="004E35C6">
              <w:rPr>
                <w:rFonts w:ascii="Calibri" w:hAnsi="Calibri" w:cs="Calibri"/>
                <w:bCs/>
                <w:w w:val="105"/>
                <w:sz w:val="20"/>
                <w:szCs w:val="20"/>
              </w:rPr>
              <w:t>Number of anti-social behaviour cases opened per 1,000 homes</w:t>
            </w:r>
          </w:p>
        </w:tc>
        <w:tc>
          <w:tcPr>
            <w:tcW w:w="1170" w:type="dxa"/>
            <w:shd w:val="clear" w:color="auto" w:fill="C9C9C9" w:themeFill="accent3" w:themeFillTint="99"/>
          </w:tcPr>
          <w:p w14:paraId="6EE121CD" w14:textId="2D7F7DB0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w w:val="105"/>
                <w:sz w:val="20"/>
                <w:szCs w:val="20"/>
              </w:rPr>
              <w:t>23.9</w:t>
            </w:r>
          </w:p>
        </w:tc>
        <w:tc>
          <w:tcPr>
            <w:tcW w:w="1098" w:type="dxa"/>
            <w:shd w:val="clear" w:color="auto" w:fill="C9C9C9" w:themeFill="accent3" w:themeFillTint="99"/>
          </w:tcPr>
          <w:p w14:paraId="4DDA9AED" w14:textId="2E00D639" w:rsidR="0094671B" w:rsidRPr="004E35C6" w:rsidRDefault="0034573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w w:val="105"/>
                <w:sz w:val="20"/>
                <w:szCs w:val="20"/>
              </w:rPr>
              <w:t>23.9</w:t>
            </w:r>
          </w:p>
        </w:tc>
        <w:tc>
          <w:tcPr>
            <w:tcW w:w="850" w:type="dxa"/>
            <w:shd w:val="clear" w:color="auto" w:fill="C9C9C9" w:themeFill="accent3" w:themeFillTint="99"/>
          </w:tcPr>
          <w:p w14:paraId="788CB466" w14:textId="77777777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9C9C9" w:themeFill="accent3" w:themeFillTint="99"/>
          </w:tcPr>
          <w:p w14:paraId="0709060E" w14:textId="7C534DC6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w w:val="105"/>
                <w:sz w:val="20"/>
                <w:szCs w:val="20"/>
              </w:rPr>
              <w:t>LCRA &amp; LCHO</w:t>
            </w:r>
          </w:p>
        </w:tc>
      </w:tr>
      <w:tr w:rsidR="0094671B" w:rsidRPr="004E35C6" w14:paraId="2588E4D0" w14:textId="0039FAB7" w:rsidTr="004E35C6">
        <w:tc>
          <w:tcPr>
            <w:tcW w:w="988" w:type="dxa"/>
            <w:shd w:val="clear" w:color="auto" w:fill="C9C9C9" w:themeFill="accent3" w:themeFillTint="99"/>
          </w:tcPr>
          <w:p w14:paraId="1394FF7C" w14:textId="77777777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/>
                <w:w w:val="105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C9C9C9" w:themeFill="accent3" w:themeFillTint="99"/>
          </w:tcPr>
          <w:p w14:paraId="5619EB5F" w14:textId="77777777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 w:rsidRPr="004E35C6">
              <w:rPr>
                <w:rFonts w:ascii="Calibri" w:hAnsi="Calibri" w:cs="Calibri"/>
                <w:bCs/>
                <w:w w:val="105"/>
                <w:sz w:val="20"/>
                <w:szCs w:val="20"/>
              </w:rPr>
              <w:t>Number of anti-social behaviour cases, that involve hate incidents opened per 1,000 homes</w:t>
            </w:r>
          </w:p>
        </w:tc>
        <w:tc>
          <w:tcPr>
            <w:tcW w:w="1170" w:type="dxa"/>
            <w:shd w:val="clear" w:color="auto" w:fill="C9C9C9" w:themeFill="accent3" w:themeFillTint="99"/>
          </w:tcPr>
          <w:p w14:paraId="3B67859C" w14:textId="0F058AA7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 w:rsidRPr="004E35C6">
              <w:rPr>
                <w:rFonts w:ascii="Calibri" w:hAnsi="Calibri" w:cs="Calibri"/>
                <w:bCs/>
                <w:w w:val="105"/>
                <w:sz w:val="20"/>
                <w:szCs w:val="20"/>
              </w:rPr>
              <w:t>0</w:t>
            </w:r>
          </w:p>
        </w:tc>
        <w:tc>
          <w:tcPr>
            <w:tcW w:w="1098" w:type="dxa"/>
            <w:shd w:val="clear" w:color="auto" w:fill="C9C9C9" w:themeFill="accent3" w:themeFillTint="99"/>
          </w:tcPr>
          <w:p w14:paraId="0D7D934F" w14:textId="51A9B2B3" w:rsidR="0094671B" w:rsidRPr="004E35C6" w:rsidRDefault="0034573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w w:val="105"/>
                <w:sz w:val="20"/>
                <w:szCs w:val="20"/>
              </w:rPr>
              <w:t>2.2</w:t>
            </w:r>
          </w:p>
        </w:tc>
        <w:tc>
          <w:tcPr>
            <w:tcW w:w="850" w:type="dxa"/>
            <w:shd w:val="clear" w:color="auto" w:fill="C9C9C9" w:themeFill="accent3" w:themeFillTint="99"/>
          </w:tcPr>
          <w:p w14:paraId="76941C8E" w14:textId="77777777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9C9C9" w:themeFill="accent3" w:themeFillTint="99"/>
          </w:tcPr>
          <w:p w14:paraId="4B53F7BA" w14:textId="0CD3E714" w:rsidR="0094671B" w:rsidRPr="004E35C6" w:rsidRDefault="0094671B" w:rsidP="0094671B">
            <w:pPr>
              <w:widowControl w:val="0"/>
              <w:tabs>
                <w:tab w:val="left" w:pos="1039"/>
                <w:tab w:val="left" w:pos="1045"/>
              </w:tabs>
              <w:autoSpaceDE w:val="0"/>
              <w:autoSpaceDN w:val="0"/>
              <w:spacing w:before="97"/>
              <w:rPr>
                <w:rFonts w:ascii="Calibri" w:hAnsi="Calibri" w:cs="Calibri"/>
                <w:bCs/>
                <w:w w:val="105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w w:val="105"/>
                <w:sz w:val="20"/>
                <w:szCs w:val="20"/>
              </w:rPr>
              <w:t>LCRA &amp; LCHO</w:t>
            </w:r>
          </w:p>
        </w:tc>
      </w:tr>
      <w:bookmarkEnd w:id="1"/>
    </w:tbl>
    <w:p w14:paraId="3D1ADF82" w14:textId="77D8B015" w:rsidR="0023086F" w:rsidRDefault="0023086F"/>
    <w:p w14:paraId="7328815B" w14:textId="77777777" w:rsidR="0023086F" w:rsidRDefault="0023086F"/>
    <w:sectPr w:rsidR="002308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86F"/>
    <w:rsid w:val="000151E3"/>
    <w:rsid w:val="0001732A"/>
    <w:rsid w:val="000E337D"/>
    <w:rsid w:val="00166597"/>
    <w:rsid w:val="0022017B"/>
    <w:rsid w:val="0022579B"/>
    <w:rsid w:val="0023086F"/>
    <w:rsid w:val="00250ADF"/>
    <w:rsid w:val="00260483"/>
    <w:rsid w:val="00267A19"/>
    <w:rsid w:val="002717C9"/>
    <w:rsid w:val="00297EE7"/>
    <w:rsid w:val="002D2D2A"/>
    <w:rsid w:val="00326550"/>
    <w:rsid w:val="00332C3E"/>
    <w:rsid w:val="0034573B"/>
    <w:rsid w:val="00391806"/>
    <w:rsid w:val="004E35C6"/>
    <w:rsid w:val="00592626"/>
    <w:rsid w:val="005D2AD9"/>
    <w:rsid w:val="005F4E73"/>
    <w:rsid w:val="00604B8C"/>
    <w:rsid w:val="00631D65"/>
    <w:rsid w:val="00651299"/>
    <w:rsid w:val="00673C40"/>
    <w:rsid w:val="00674713"/>
    <w:rsid w:val="007033CF"/>
    <w:rsid w:val="00777DC9"/>
    <w:rsid w:val="00794411"/>
    <w:rsid w:val="007944FC"/>
    <w:rsid w:val="007A09DA"/>
    <w:rsid w:val="007A3839"/>
    <w:rsid w:val="007F236F"/>
    <w:rsid w:val="007F3FD9"/>
    <w:rsid w:val="008B611B"/>
    <w:rsid w:val="008D09F7"/>
    <w:rsid w:val="008E5EA3"/>
    <w:rsid w:val="0094671B"/>
    <w:rsid w:val="00961677"/>
    <w:rsid w:val="00991979"/>
    <w:rsid w:val="009B3B06"/>
    <w:rsid w:val="00AE17A5"/>
    <w:rsid w:val="00B60826"/>
    <w:rsid w:val="00BA10F6"/>
    <w:rsid w:val="00BC5424"/>
    <w:rsid w:val="00BD4111"/>
    <w:rsid w:val="00C242DD"/>
    <w:rsid w:val="00C57C87"/>
    <w:rsid w:val="00C8174A"/>
    <w:rsid w:val="00CD712F"/>
    <w:rsid w:val="00D4315C"/>
    <w:rsid w:val="00D92456"/>
    <w:rsid w:val="00DA3543"/>
    <w:rsid w:val="00E06CDB"/>
    <w:rsid w:val="00F376D6"/>
    <w:rsid w:val="00F8031F"/>
    <w:rsid w:val="00F80630"/>
    <w:rsid w:val="00FE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AD918"/>
  <w15:chartTrackingRefBased/>
  <w15:docId w15:val="{EFD0DE57-111C-4874-93DF-7C8E1073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86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0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0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8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8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8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8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8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8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8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8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8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8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8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0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30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30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086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308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086F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308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8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8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086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3086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0b3b2b9-e409-4fc9-a80e-42cde3843a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65B47D2B72247917D108C4116D2B9" ma:contentTypeVersion="11" ma:contentTypeDescription="Create a new document." ma:contentTypeScope="" ma:versionID="5a594aeb8cdf53f876b8f3c848a4f36d">
  <xsd:schema xmlns:xsd="http://www.w3.org/2001/XMLSchema" xmlns:xs="http://www.w3.org/2001/XMLSchema" xmlns:p="http://schemas.microsoft.com/office/2006/metadata/properties" xmlns:ns2="40b3b2b9-e409-4fc9-a80e-42cde3843a09" xmlns:ns3="e0602905-73ac-4788-9629-0ec22b4b1ddf" targetNamespace="http://schemas.microsoft.com/office/2006/metadata/properties" ma:root="true" ma:fieldsID="3b9044ca0d2594f1b6779a8c26278ebb" ns2:_="" ns3:_="">
    <xsd:import namespace="40b3b2b9-e409-4fc9-a80e-42cde3843a09"/>
    <xsd:import namespace="e0602905-73ac-4788-9629-0ec22b4b1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Comment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3b2b9-e409-4fc9-a80e-42cde3843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Comments" ma:index="14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02905-73ac-4788-9629-0ec22b4b1dd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21DD7F-721B-4FC9-97E0-1CE74BAEF721}">
  <ds:schemaRefs>
    <ds:schemaRef ds:uri="http://schemas.microsoft.com/office/2006/metadata/properties"/>
    <ds:schemaRef ds:uri="http://schemas.microsoft.com/office/infopath/2007/PartnerControls"/>
    <ds:schemaRef ds:uri="40b3b2b9-e409-4fc9-a80e-42cde3843a09"/>
  </ds:schemaRefs>
</ds:datastoreItem>
</file>

<file path=customXml/itemProps2.xml><?xml version="1.0" encoding="utf-8"?>
<ds:datastoreItem xmlns:ds="http://schemas.openxmlformats.org/officeDocument/2006/customXml" ds:itemID="{5C71958B-CD34-45E5-823E-1FFB41D1C7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CE7107-90F4-4C10-B340-92B85F3F0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b3b2b9-e409-4fc9-a80e-42cde3843a09"/>
    <ds:schemaRef ds:uri="e0602905-73ac-4788-9629-0ec22b4b1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561</Words>
  <Characters>2960</Characters>
  <Application>Microsoft Office Word</Application>
  <DocSecurity>4</DocSecurity>
  <Lines>248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Proctor</dc:creator>
  <cp:keywords/>
  <dc:description/>
  <cp:lastModifiedBy>Ilyas Lunat</cp:lastModifiedBy>
  <cp:revision>2</cp:revision>
  <dcterms:created xsi:type="dcterms:W3CDTF">2026-06-30T09:49:00Z</dcterms:created>
  <dcterms:modified xsi:type="dcterms:W3CDTF">2026-06-30T09:49:00Z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0x0101009F065B47D2B72247917D108C4116D2B9</vt:lpwstr>
  </property>
</Properties>
</file>